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07" w:rsidRDefault="003B2E07" w:rsidP="003B2E07">
      <w:pPr>
        <w:spacing w:after="200"/>
        <w:jc w:val="center"/>
        <w:rPr>
          <w:rFonts w:eastAsia="Calibri"/>
          <w:b/>
          <w:sz w:val="36"/>
          <w:szCs w:val="36"/>
          <w:u w:val="single"/>
          <w:lang w:eastAsia="en-US"/>
        </w:rPr>
      </w:pPr>
      <w:r w:rsidRPr="00B155B8">
        <w:rPr>
          <w:rFonts w:eastAsia="Calibri"/>
          <w:b/>
          <w:sz w:val="36"/>
          <w:szCs w:val="36"/>
          <w:u w:val="single"/>
          <w:lang w:eastAsia="en-US"/>
        </w:rPr>
        <w:t>Alapítványi Beszámoló</w:t>
      </w:r>
      <w:r>
        <w:rPr>
          <w:rFonts w:eastAsia="Calibri"/>
          <w:b/>
          <w:sz w:val="36"/>
          <w:szCs w:val="36"/>
          <w:u w:val="single"/>
          <w:lang w:eastAsia="en-US"/>
        </w:rPr>
        <w:t>k</w:t>
      </w:r>
    </w:p>
    <w:p w:rsidR="003B2E07" w:rsidRPr="00B155B8" w:rsidRDefault="003B2E07" w:rsidP="003B2E07">
      <w:pPr>
        <w:spacing w:after="200"/>
        <w:jc w:val="center"/>
        <w:rPr>
          <w:rFonts w:eastAsia="Calibri"/>
          <w:b/>
          <w:sz w:val="36"/>
          <w:szCs w:val="36"/>
          <w:u w:val="single"/>
          <w:lang w:eastAsia="en-US"/>
        </w:rPr>
      </w:pPr>
      <w:r>
        <w:rPr>
          <w:rFonts w:eastAsia="Calibri"/>
          <w:b/>
          <w:sz w:val="36"/>
          <w:szCs w:val="36"/>
          <w:u w:val="single"/>
          <w:lang w:eastAsia="en-US"/>
        </w:rPr>
        <w:t>2017-2023</w:t>
      </w:r>
    </w:p>
    <w:p w:rsidR="003B2E07" w:rsidRPr="003B2E07" w:rsidRDefault="003B2E07" w:rsidP="003B2E07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B2E07" w:rsidRPr="003B2E07" w:rsidRDefault="003B2E07" w:rsidP="003B2E07">
      <w:pPr>
        <w:spacing w:after="200"/>
        <w:jc w:val="both"/>
        <w:rPr>
          <w:rFonts w:eastAsia="Calibri"/>
          <w:b/>
          <w:u w:val="single"/>
          <w:lang w:eastAsia="en-US"/>
        </w:rPr>
      </w:pPr>
      <w:proofErr w:type="gramStart"/>
      <w:r w:rsidRPr="003B2E07">
        <w:rPr>
          <w:rFonts w:eastAsia="Calibri"/>
          <w:b/>
          <w:u w:val="single"/>
          <w:lang w:eastAsia="en-US"/>
        </w:rPr>
        <w:t>Időszak :</w:t>
      </w:r>
      <w:proofErr w:type="gramEnd"/>
      <w:r w:rsidRPr="003B2E07">
        <w:rPr>
          <w:rFonts w:eastAsia="Calibri"/>
          <w:b/>
          <w:u w:val="single"/>
          <w:lang w:eastAsia="en-US"/>
        </w:rPr>
        <w:t xml:space="preserve"> 2017 szeptember-2018 november.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 xml:space="preserve">Alapítványunk 2017 szeptemberében </w:t>
      </w:r>
      <w:r w:rsidRPr="003B2E07">
        <w:rPr>
          <w:rFonts w:eastAsia="Calibri"/>
          <w:u w:val="single"/>
          <w:lang w:eastAsia="en-US"/>
        </w:rPr>
        <w:t>230.000</w:t>
      </w:r>
      <w:r w:rsidRPr="003B2E07">
        <w:rPr>
          <w:rFonts w:eastAsia="Calibri"/>
          <w:lang w:eastAsia="en-US"/>
        </w:rPr>
        <w:t xml:space="preserve"> ft nyitóegyenleggel kezdte meg a tanévet. Bejegyzésünkkor 150.000 ft törzstőkével indultunk.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 xml:space="preserve">Az első évben elsősorban állandó támogatónknak és partnerünknek az Enyingi Agrár </w:t>
      </w:r>
      <w:proofErr w:type="spellStart"/>
      <w:r w:rsidRPr="003B2E07">
        <w:rPr>
          <w:rFonts w:eastAsia="Calibri"/>
          <w:lang w:eastAsia="en-US"/>
        </w:rPr>
        <w:t>Zrt-nek</w:t>
      </w:r>
      <w:proofErr w:type="spellEnd"/>
      <w:r w:rsidRPr="003B2E07">
        <w:rPr>
          <w:rFonts w:eastAsia="Calibri"/>
          <w:lang w:eastAsia="en-US"/>
        </w:rPr>
        <w:t xml:space="preserve"> köszönhetően tudtuk az induló összeget növelni. Természetesen kaptunk kisebb összeget magánszemélyektől és a Karácsonyi vásáron is sokan támogatták az alapítványt.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>2017 szeptemberében</w:t>
      </w:r>
      <w:r w:rsidRPr="003B2E07">
        <w:rPr>
          <w:rFonts w:eastAsia="Calibri"/>
          <w:lang w:eastAsia="en-US"/>
        </w:rPr>
        <w:t xml:space="preserve"> kifizettük az éves </w:t>
      </w:r>
      <w:r w:rsidRPr="003B2E07">
        <w:rPr>
          <w:rFonts w:eastAsia="Calibri"/>
          <w:b/>
          <w:lang w:eastAsia="en-US"/>
        </w:rPr>
        <w:t>sportköri díjat</w:t>
      </w:r>
      <w:r w:rsidRPr="003B2E07">
        <w:rPr>
          <w:rFonts w:eastAsia="Calibri"/>
          <w:lang w:eastAsia="en-US"/>
        </w:rPr>
        <w:t xml:space="preserve"> a Hunyadi DSE-</w:t>
      </w:r>
      <w:proofErr w:type="spellStart"/>
      <w:r w:rsidRPr="003B2E07">
        <w:rPr>
          <w:rFonts w:eastAsia="Calibri"/>
          <w:lang w:eastAsia="en-US"/>
        </w:rPr>
        <w:t>nek</w:t>
      </w:r>
      <w:proofErr w:type="spellEnd"/>
      <w:r w:rsidRPr="003B2E07">
        <w:rPr>
          <w:rFonts w:eastAsia="Calibri"/>
          <w:lang w:eastAsia="en-US"/>
        </w:rPr>
        <w:t xml:space="preserve">. Ez </w:t>
      </w:r>
      <w:r w:rsidRPr="003B2E07">
        <w:rPr>
          <w:rFonts w:eastAsia="Calibri"/>
          <w:u w:val="single"/>
          <w:lang w:eastAsia="en-US"/>
        </w:rPr>
        <w:t>10.000</w:t>
      </w:r>
      <w:r w:rsidRPr="003B2E07">
        <w:rPr>
          <w:rFonts w:eastAsia="Calibri"/>
          <w:lang w:eastAsia="en-US"/>
        </w:rPr>
        <w:t xml:space="preserve"> ft. Ennek köszönhetően vehettek részt tanulóink szép sikereket aratva a tanév sportversenyein. Ebben a hónapban az </w:t>
      </w:r>
      <w:r w:rsidRPr="003B2E07">
        <w:rPr>
          <w:rFonts w:eastAsia="Calibri"/>
          <w:b/>
          <w:lang w:eastAsia="en-US"/>
        </w:rPr>
        <w:t>SNI tagozat kirándulásának</w:t>
      </w:r>
      <w:r w:rsidRPr="003B2E07">
        <w:rPr>
          <w:rFonts w:eastAsia="Calibri"/>
          <w:lang w:eastAsia="en-US"/>
        </w:rPr>
        <w:t xml:space="preserve"> buszköltségét is álltuk. Ez </w:t>
      </w:r>
      <w:r w:rsidRPr="003B2E07">
        <w:rPr>
          <w:rFonts w:eastAsia="Calibri"/>
          <w:u w:val="single"/>
          <w:lang w:eastAsia="en-US"/>
        </w:rPr>
        <w:t>25.000</w:t>
      </w:r>
      <w:r w:rsidRPr="003B2E07">
        <w:rPr>
          <w:rFonts w:eastAsia="Calibri"/>
          <w:lang w:eastAsia="en-US"/>
        </w:rPr>
        <w:t xml:space="preserve"> ft volt.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 xml:space="preserve">Októberben </w:t>
      </w:r>
      <w:r w:rsidRPr="003B2E07">
        <w:rPr>
          <w:rFonts w:eastAsia="Calibri"/>
          <w:lang w:eastAsia="en-US"/>
        </w:rPr>
        <w:t xml:space="preserve">megérkezett az </w:t>
      </w:r>
      <w:r w:rsidRPr="003B2E07">
        <w:rPr>
          <w:rFonts w:eastAsia="Calibri"/>
          <w:b/>
          <w:lang w:eastAsia="en-US"/>
        </w:rPr>
        <w:t xml:space="preserve">Enyingi Agrár </w:t>
      </w:r>
      <w:proofErr w:type="spellStart"/>
      <w:r w:rsidRPr="003B2E07">
        <w:rPr>
          <w:rFonts w:eastAsia="Calibri"/>
          <w:b/>
          <w:lang w:eastAsia="en-US"/>
        </w:rPr>
        <w:t>Zrt</w:t>
      </w:r>
      <w:proofErr w:type="spellEnd"/>
      <w:r w:rsidRPr="003B2E07">
        <w:rPr>
          <w:rFonts w:eastAsia="Calibri"/>
          <w:b/>
          <w:lang w:eastAsia="en-US"/>
        </w:rPr>
        <w:t>.</w:t>
      </w:r>
      <w:r w:rsidRPr="003B2E07">
        <w:rPr>
          <w:rFonts w:eastAsia="Calibri"/>
          <w:lang w:eastAsia="en-US"/>
        </w:rPr>
        <w:t xml:space="preserve"> évi rendszeres támogatása, </w:t>
      </w:r>
      <w:r w:rsidRPr="003B2E07">
        <w:rPr>
          <w:rFonts w:eastAsia="Calibri"/>
          <w:u w:val="single"/>
          <w:lang w:eastAsia="en-US"/>
        </w:rPr>
        <w:t>100.000</w:t>
      </w:r>
      <w:r w:rsidRPr="003B2E07">
        <w:rPr>
          <w:rFonts w:eastAsia="Calibri"/>
          <w:lang w:eastAsia="en-US"/>
        </w:rPr>
        <w:t xml:space="preserve"> ft. A </w:t>
      </w:r>
      <w:proofErr w:type="spellStart"/>
      <w:r w:rsidRPr="003B2E07">
        <w:rPr>
          <w:rFonts w:eastAsia="Calibri"/>
          <w:lang w:eastAsia="en-US"/>
        </w:rPr>
        <w:t>Zrt</w:t>
      </w:r>
      <w:proofErr w:type="spellEnd"/>
      <w:r w:rsidRPr="003B2E07">
        <w:rPr>
          <w:rFonts w:eastAsia="Calibri"/>
          <w:lang w:eastAsia="en-US"/>
        </w:rPr>
        <w:t>. a pénzügyi támogatáson kívül egy vadonatúj projektorral is megajándékozta iskolánkat.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>Novemberben</w:t>
      </w:r>
      <w:r w:rsidRPr="003B2E07">
        <w:rPr>
          <w:rFonts w:eastAsia="Calibri"/>
          <w:lang w:eastAsia="en-US"/>
        </w:rPr>
        <w:t xml:space="preserve"> az iskolát gyakran támogató vállalkozók és cégek részére ajándékokat vásároltunk </w:t>
      </w:r>
      <w:r w:rsidRPr="003B2E07">
        <w:rPr>
          <w:rFonts w:eastAsia="Calibri"/>
          <w:u w:val="single"/>
          <w:lang w:eastAsia="en-US"/>
        </w:rPr>
        <w:t>31.000</w:t>
      </w:r>
      <w:r w:rsidRPr="003B2E07">
        <w:rPr>
          <w:rFonts w:eastAsia="Calibri"/>
          <w:lang w:eastAsia="en-US"/>
        </w:rPr>
        <w:t xml:space="preserve"> ft értékben (Karácsonyi képeslap) egyben meghívtuk őket az alapítványi estünkre is. Ebben a hónapban érkezett meg </w:t>
      </w:r>
      <w:proofErr w:type="spellStart"/>
      <w:r w:rsidRPr="003B2E07">
        <w:rPr>
          <w:rFonts w:eastAsia="Calibri"/>
          <w:b/>
          <w:lang w:eastAsia="en-US"/>
        </w:rPr>
        <w:t>Cserta</w:t>
      </w:r>
      <w:proofErr w:type="spellEnd"/>
      <w:r w:rsidRPr="003B2E07">
        <w:rPr>
          <w:rFonts w:eastAsia="Calibri"/>
          <w:b/>
          <w:lang w:eastAsia="en-US"/>
        </w:rPr>
        <w:t xml:space="preserve"> Jánosnak</w:t>
      </w:r>
      <w:r w:rsidRPr="003B2E07">
        <w:rPr>
          <w:rFonts w:eastAsia="Calibri"/>
          <w:lang w:eastAsia="en-US"/>
        </w:rPr>
        <w:t xml:space="preserve"> és feleségének </w:t>
      </w:r>
      <w:r w:rsidRPr="003B2E07">
        <w:rPr>
          <w:rFonts w:eastAsia="Calibri"/>
          <w:u w:val="single"/>
          <w:lang w:eastAsia="en-US"/>
        </w:rPr>
        <w:t>300.000</w:t>
      </w:r>
      <w:r w:rsidRPr="003B2E07">
        <w:rPr>
          <w:rFonts w:eastAsia="Calibri"/>
          <w:lang w:eastAsia="en-US"/>
        </w:rPr>
        <w:t xml:space="preserve"> Ft-os támogatása. A Simon </w:t>
      </w:r>
      <w:r w:rsidRPr="003B2E07">
        <w:rPr>
          <w:rFonts w:eastAsia="Calibri"/>
          <w:b/>
          <w:lang w:eastAsia="en-US"/>
        </w:rPr>
        <w:t>Műanyagfeldolgozó Kft</w:t>
      </w:r>
      <w:r w:rsidRPr="003B2E07">
        <w:rPr>
          <w:rFonts w:eastAsia="Calibri"/>
          <w:lang w:eastAsia="en-US"/>
        </w:rPr>
        <w:t xml:space="preserve">. </w:t>
      </w:r>
      <w:r w:rsidRPr="003B2E07">
        <w:rPr>
          <w:rFonts w:eastAsia="Calibri"/>
          <w:u w:val="single"/>
          <w:lang w:eastAsia="en-US"/>
        </w:rPr>
        <w:t>50.000</w:t>
      </w:r>
      <w:r w:rsidRPr="003B2E07">
        <w:rPr>
          <w:rFonts w:eastAsia="Calibri"/>
          <w:lang w:eastAsia="en-US"/>
        </w:rPr>
        <w:t xml:space="preserve"> Ft-ot utalt a számlánkra.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 xml:space="preserve">Decemberben </w:t>
      </w:r>
      <w:r w:rsidRPr="003B2E07">
        <w:rPr>
          <w:rFonts w:eastAsia="Calibri"/>
          <w:lang w:eastAsia="en-US"/>
        </w:rPr>
        <w:t xml:space="preserve">a legfontosabb esemény az első alkalommal megrendezett jótékonysági est a Polgárdi Iskoláért Alapítvány javára volt. A nagysikerű és remélhetőleg hagyományteremtő </w:t>
      </w:r>
      <w:proofErr w:type="gramStart"/>
      <w:r w:rsidRPr="003B2E07">
        <w:rPr>
          <w:rFonts w:eastAsia="Calibri"/>
          <w:lang w:eastAsia="en-US"/>
        </w:rPr>
        <w:t>koncerten</w:t>
      </w:r>
      <w:proofErr w:type="gramEnd"/>
      <w:r w:rsidRPr="003B2E07">
        <w:rPr>
          <w:rFonts w:eastAsia="Calibri"/>
          <w:lang w:eastAsia="en-US"/>
        </w:rPr>
        <w:t xml:space="preserve">, felléptek iskolánk tanulói a zeniskola növendékei és </w:t>
      </w:r>
      <w:proofErr w:type="spellStart"/>
      <w:r w:rsidRPr="003B2E07">
        <w:rPr>
          <w:rFonts w:eastAsia="Calibri"/>
          <w:lang w:eastAsia="en-US"/>
        </w:rPr>
        <w:t>Stirbu</w:t>
      </w:r>
      <w:proofErr w:type="spellEnd"/>
      <w:r w:rsidRPr="003B2E07">
        <w:rPr>
          <w:rFonts w:eastAsia="Calibri"/>
          <w:lang w:eastAsia="en-US"/>
        </w:rPr>
        <w:t xml:space="preserve"> Viktória énekművész iskolánk volt tanulója is.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>A 2018-as év sajnos szomorú eseménnyel kezdődött. Egy hatalmas vihar elvitte a III. sz. épület tetejét és az épületben is komoly károk keletkeztek. A beázás miatt tornaeszközeink nagy része tönkrement. Az épület helyreállítása mellett ezek pótlása volt az egyik legsürgetőbb feladat.</w:t>
      </w:r>
    </w:p>
    <w:p w:rsidR="003B2E07" w:rsidRPr="003B2E07" w:rsidRDefault="003B2E07" w:rsidP="003B2E07">
      <w:pPr>
        <w:spacing w:after="200"/>
        <w:jc w:val="both"/>
        <w:rPr>
          <w:rFonts w:eastAsia="Calibri"/>
          <w:b/>
          <w:lang w:eastAsia="en-US"/>
        </w:rPr>
      </w:pPr>
      <w:r w:rsidRPr="003B2E07">
        <w:rPr>
          <w:rFonts w:eastAsia="Calibri"/>
          <w:b/>
          <w:lang w:eastAsia="en-US"/>
        </w:rPr>
        <w:t>2018-tól Alapítványunk jogosulttá vált a személyi jövedelemadó 1 %-</w:t>
      </w:r>
      <w:proofErr w:type="spellStart"/>
      <w:r w:rsidRPr="003B2E07">
        <w:rPr>
          <w:rFonts w:eastAsia="Calibri"/>
          <w:b/>
          <w:lang w:eastAsia="en-US"/>
        </w:rPr>
        <w:t>nak</w:t>
      </w:r>
      <w:proofErr w:type="spellEnd"/>
      <w:r w:rsidRPr="003B2E07">
        <w:rPr>
          <w:rFonts w:eastAsia="Calibri"/>
          <w:b/>
          <w:lang w:eastAsia="en-US"/>
        </w:rPr>
        <w:t xml:space="preserve"> fogadására.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 xml:space="preserve">Januárban </w:t>
      </w:r>
      <w:r w:rsidRPr="003B2E07">
        <w:rPr>
          <w:rFonts w:eastAsia="Calibri"/>
          <w:b/>
          <w:lang w:eastAsia="en-US"/>
        </w:rPr>
        <w:t xml:space="preserve">tornaszőnyegeket </w:t>
      </w:r>
      <w:r w:rsidRPr="003B2E07">
        <w:rPr>
          <w:rFonts w:eastAsia="Calibri"/>
          <w:lang w:eastAsia="en-US"/>
        </w:rPr>
        <w:t xml:space="preserve">vásároltunk összesen </w:t>
      </w:r>
      <w:r w:rsidRPr="003B2E07">
        <w:rPr>
          <w:rFonts w:eastAsia="Calibri"/>
          <w:b/>
          <w:u w:val="single"/>
          <w:lang w:eastAsia="en-US"/>
        </w:rPr>
        <w:t>118.450</w:t>
      </w:r>
      <w:r w:rsidRPr="003B2E07">
        <w:rPr>
          <w:rFonts w:eastAsia="Calibri"/>
          <w:lang w:eastAsia="en-US"/>
        </w:rPr>
        <w:t xml:space="preserve"> Ft értékben. A médiának is köszönhetően magánemberek és cégek is jelentkeztek, hogy segítik iskolánkat a viharkárok utáni nehéz helyzetben. Januárban az </w:t>
      </w:r>
      <w:r w:rsidRPr="003B2E07">
        <w:rPr>
          <w:rFonts w:eastAsia="Calibri"/>
          <w:b/>
          <w:lang w:eastAsia="en-US"/>
        </w:rPr>
        <w:t>Alba-</w:t>
      </w:r>
      <w:proofErr w:type="spellStart"/>
      <w:r w:rsidRPr="003B2E07">
        <w:rPr>
          <w:rFonts w:eastAsia="Calibri"/>
          <w:b/>
          <w:lang w:eastAsia="en-US"/>
        </w:rPr>
        <w:t>Zöchling</w:t>
      </w:r>
      <w:proofErr w:type="spellEnd"/>
      <w:r w:rsidRPr="003B2E07">
        <w:rPr>
          <w:rFonts w:eastAsia="Calibri"/>
          <w:b/>
          <w:lang w:eastAsia="en-US"/>
        </w:rPr>
        <w:t xml:space="preserve"> kft</w:t>
      </w:r>
      <w:r w:rsidRPr="003B2E07">
        <w:rPr>
          <w:rFonts w:eastAsia="Calibri"/>
          <w:lang w:eastAsia="en-US"/>
        </w:rPr>
        <w:t>.-</w:t>
      </w:r>
      <w:proofErr w:type="spellStart"/>
      <w:r w:rsidRPr="003B2E07">
        <w:rPr>
          <w:rFonts w:eastAsia="Calibri"/>
          <w:lang w:eastAsia="en-US"/>
        </w:rPr>
        <w:t>től</w:t>
      </w:r>
      <w:proofErr w:type="spellEnd"/>
      <w:r w:rsidRPr="003B2E07">
        <w:rPr>
          <w:rFonts w:eastAsia="Calibri"/>
          <w:lang w:eastAsia="en-US"/>
        </w:rPr>
        <w:t xml:space="preserve"> </w:t>
      </w:r>
      <w:r w:rsidRPr="003B2E07">
        <w:rPr>
          <w:rFonts w:eastAsia="Calibri"/>
          <w:b/>
          <w:u w:val="single"/>
          <w:lang w:eastAsia="en-US"/>
        </w:rPr>
        <w:t>500.000</w:t>
      </w:r>
      <w:r w:rsidRPr="003B2E07">
        <w:rPr>
          <w:rFonts w:eastAsia="Calibri"/>
          <w:lang w:eastAsia="en-US"/>
        </w:rPr>
        <w:t xml:space="preserve"> </w:t>
      </w:r>
      <w:proofErr w:type="spellStart"/>
      <w:r w:rsidRPr="003B2E07">
        <w:rPr>
          <w:rFonts w:eastAsia="Calibri"/>
          <w:lang w:eastAsia="en-US"/>
        </w:rPr>
        <w:t>ft-ot</w:t>
      </w:r>
      <w:proofErr w:type="spellEnd"/>
      <w:r w:rsidRPr="003B2E07">
        <w:rPr>
          <w:rFonts w:eastAsia="Calibri"/>
          <w:lang w:eastAsia="en-US"/>
        </w:rPr>
        <w:t xml:space="preserve">, magánszemélyektől összesen </w:t>
      </w:r>
      <w:r w:rsidRPr="003B2E07">
        <w:rPr>
          <w:rFonts w:eastAsia="Calibri"/>
          <w:b/>
          <w:u w:val="single"/>
          <w:lang w:eastAsia="en-US"/>
        </w:rPr>
        <w:t>100.000</w:t>
      </w:r>
      <w:r w:rsidRPr="003B2E07">
        <w:rPr>
          <w:rFonts w:eastAsia="Calibri"/>
          <w:lang w:eastAsia="en-US"/>
        </w:rPr>
        <w:t xml:space="preserve"> Ft-ot kaptunk az alapítvány számlájára.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>Február 10-én</w:t>
      </w:r>
      <w:r w:rsidRPr="003B2E07">
        <w:rPr>
          <w:rFonts w:eastAsia="Calibri"/>
          <w:lang w:eastAsia="en-US"/>
        </w:rPr>
        <w:t xml:space="preserve"> a polgárdi </w:t>
      </w:r>
      <w:proofErr w:type="spellStart"/>
      <w:r w:rsidRPr="003B2E07">
        <w:rPr>
          <w:rFonts w:eastAsia="Calibri"/>
          <w:b/>
          <w:lang w:eastAsia="en-US"/>
        </w:rPr>
        <w:t>Seuso</w:t>
      </w:r>
      <w:proofErr w:type="spellEnd"/>
      <w:r w:rsidRPr="003B2E07">
        <w:rPr>
          <w:rFonts w:eastAsia="Calibri"/>
          <w:b/>
          <w:lang w:eastAsia="en-US"/>
        </w:rPr>
        <w:t xml:space="preserve"> </w:t>
      </w:r>
      <w:proofErr w:type="spellStart"/>
      <w:r w:rsidRPr="003B2E07">
        <w:rPr>
          <w:rFonts w:eastAsia="Calibri"/>
          <w:b/>
          <w:lang w:eastAsia="en-US"/>
        </w:rPr>
        <w:t>Fitness</w:t>
      </w:r>
      <w:proofErr w:type="spellEnd"/>
      <w:r w:rsidRPr="003B2E07">
        <w:rPr>
          <w:rFonts w:eastAsia="Calibri"/>
          <w:lang w:eastAsia="en-US"/>
        </w:rPr>
        <w:t xml:space="preserve"> vezetője Varga Barbara és </w:t>
      </w:r>
      <w:proofErr w:type="gramStart"/>
      <w:r w:rsidRPr="003B2E07">
        <w:rPr>
          <w:rFonts w:eastAsia="Calibri"/>
          <w:lang w:eastAsia="en-US"/>
        </w:rPr>
        <w:t>kolléga</w:t>
      </w:r>
      <w:proofErr w:type="gramEnd"/>
      <w:r w:rsidRPr="003B2E07">
        <w:rPr>
          <w:rFonts w:eastAsia="Calibri"/>
          <w:lang w:eastAsia="en-US"/>
        </w:rPr>
        <w:t xml:space="preserve">nőnk Lengyelné Varga Szilvia szervezett egy maratoni sportszombatot az iskoláért. Az eseményen részt vettek a </w:t>
      </w:r>
      <w:proofErr w:type="spellStart"/>
      <w:r w:rsidRPr="003B2E07">
        <w:rPr>
          <w:rFonts w:eastAsia="Calibri"/>
          <w:lang w:eastAsia="en-US"/>
        </w:rPr>
        <w:t>Decathlon</w:t>
      </w:r>
      <w:proofErr w:type="spellEnd"/>
      <w:r w:rsidRPr="003B2E07">
        <w:rPr>
          <w:rFonts w:eastAsia="Calibri"/>
          <w:lang w:eastAsia="en-US"/>
        </w:rPr>
        <w:t xml:space="preserve"> Áruház a Simon cég és az Alba </w:t>
      </w:r>
      <w:proofErr w:type="spellStart"/>
      <w:r w:rsidRPr="003B2E07">
        <w:rPr>
          <w:rFonts w:eastAsia="Calibri"/>
          <w:lang w:eastAsia="en-US"/>
        </w:rPr>
        <w:t>Zöchling</w:t>
      </w:r>
      <w:proofErr w:type="spellEnd"/>
      <w:r w:rsidRPr="003B2E07">
        <w:rPr>
          <w:rFonts w:eastAsia="Calibri"/>
          <w:lang w:eastAsia="en-US"/>
        </w:rPr>
        <w:t xml:space="preserve"> Kft munkatársai, kicsik és nagyok futottak, jógáztak, tornáztak egész nap, hogy segítsenek. A sikeres rendezvény bevétele </w:t>
      </w:r>
      <w:r w:rsidRPr="003B2E07">
        <w:rPr>
          <w:rFonts w:eastAsia="Calibri"/>
          <w:b/>
          <w:u w:val="single"/>
          <w:lang w:eastAsia="en-US"/>
        </w:rPr>
        <w:t>190.000</w:t>
      </w:r>
      <w:r w:rsidRPr="003B2E07">
        <w:rPr>
          <w:rFonts w:eastAsia="Calibri"/>
          <w:lang w:eastAsia="en-US"/>
        </w:rPr>
        <w:t xml:space="preserve"> ft lett. Az összegből az SNI tagozat sportszereket vásárolhatott.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>Márciusban</w:t>
      </w:r>
      <w:r w:rsidRPr="003B2E07">
        <w:rPr>
          <w:rFonts w:eastAsia="Calibri"/>
          <w:lang w:eastAsia="en-US"/>
        </w:rPr>
        <w:t xml:space="preserve"> megérkezett a Polgárdi </w:t>
      </w:r>
      <w:r w:rsidRPr="003B2E07">
        <w:rPr>
          <w:rFonts w:eastAsia="Calibri"/>
          <w:b/>
          <w:lang w:eastAsia="en-US"/>
        </w:rPr>
        <w:t>Önkormányza</w:t>
      </w:r>
      <w:r w:rsidRPr="003B2E07">
        <w:rPr>
          <w:rFonts w:eastAsia="Calibri"/>
          <w:lang w:eastAsia="en-US"/>
        </w:rPr>
        <w:t xml:space="preserve">t által </w:t>
      </w:r>
      <w:proofErr w:type="gramStart"/>
      <w:r w:rsidRPr="003B2E07">
        <w:rPr>
          <w:rFonts w:eastAsia="Calibri"/>
          <w:lang w:eastAsia="en-US"/>
        </w:rPr>
        <w:t>szervezett  jótékonysági</w:t>
      </w:r>
      <w:proofErr w:type="gramEnd"/>
      <w:r w:rsidRPr="003B2E07">
        <w:rPr>
          <w:rFonts w:eastAsia="Calibri"/>
          <w:lang w:eastAsia="en-US"/>
        </w:rPr>
        <w:t xml:space="preserve"> bálból az iskolát támogató összeg is: </w:t>
      </w:r>
      <w:r w:rsidRPr="003B2E07">
        <w:rPr>
          <w:rFonts w:eastAsia="Calibri"/>
          <w:u w:val="single"/>
          <w:lang w:eastAsia="en-US"/>
        </w:rPr>
        <w:t>300.000</w:t>
      </w:r>
      <w:r w:rsidRPr="003B2E07">
        <w:rPr>
          <w:rFonts w:eastAsia="Calibri"/>
          <w:lang w:eastAsia="en-US"/>
        </w:rPr>
        <w:t xml:space="preserve"> ft. 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lastRenderedPageBreak/>
        <w:t>Áprilisban</w:t>
      </w:r>
      <w:r w:rsidRPr="003B2E07">
        <w:rPr>
          <w:rFonts w:eastAsia="Calibri"/>
          <w:lang w:eastAsia="en-US"/>
        </w:rPr>
        <w:t xml:space="preserve"> a hagyományos Széchenyi-héten a Hungaricum kiállítást támogatta alapítványunk valamit a </w:t>
      </w:r>
      <w:proofErr w:type="spellStart"/>
      <w:r w:rsidRPr="003B2E07">
        <w:rPr>
          <w:rFonts w:eastAsia="Calibri"/>
          <w:lang w:eastAsia="en-US"/>
        </w:rPr>
        <w:t>mezőszentgyörgyi</w:t>
      </w:r>
      <w:proofErr w:type="spellEnd"/>
      <w:r w:rsidRPr="003B2E07">
        <w:rPr>
          <w:rFonts w:eastAsia="Calibri"/>
          <w:lang w:eastAsia="en-US"/>
        </w:rPr>
        <w:t xml:space="preserve"> tanulmányi verseny utazási költségét </w:t>
      </w:r>
      <w:proofErr w:type="gramStart"/>
      <w:r w:rsidRPr="003B2E07">
        <w:rPr>
          <w:rFonts w:eastAsia="Calibri"/>
          <w:lang w:eastAsia="en-US"/>
        </w:rPr>
        <w:t>finanszíroztuk</w:t>
      </w:r>
      <w:proofErr w:type="gramEnd"/>
      <w:r w:rsidRPr="003B2E07">
        <w:rPr>
          <w:rFonts w:eastAsia="Calibri"/>
          <w:lang w:eastAsia="en-US"/>
        </w:rPr>
        <w:t xml:space="preserve">.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>Májusban</w:t>
      </w:r>
      <w:r w:rsidRPr="003B2E07">
        <w:rPr>
          <w:rFonts w:eastAsia="Calibri"/>
          <w:lang w:eastAsia="en-US"/>
        </w:rPr>
        <w:t xml:space="preserve"> </w:t>
      </w:r>
      <w:r w:rsidRPr="003B2E07">
        <w:rPr>
          <w:rFonts w:eastAsia="Calibri"/>
          <w:b/>
          <w:lang w:eastAsia="en-US"/>
        </w:rPr>
        <w:t>pingpongasztal</w:t>
      </w:r>
      <w:r w:rsidRPr="003B2E07">
        <w:rPr>
          <w:rFonts w:eastAsia="Calibri"/>
          <w:lang w:eastAsia="en-US"/>
        </w:rPr>
        <w:t xml:space="preserve">t vásároltunk </w:t>
      </w:r>
      <w:r w:rsidRPr="003B2E07">
        <w:rPr>
          <w:rFonts w:eastAsia="Calibri"/>
          <w:b/>
          <w:u w:val="single"/>
          <w:lang w:eastAsia="en-US"/>
        </w:rPr>
        <w:t>144.750</w:t>
      </w:r>
      <w:r w:rsidRPr="003B2E07">
        <w:rPr>
          <w:rFonts w:eastAsia="Calibri"/>
          <w:lang w:eastAsia="en-US"/>
        </w:rPr>
        <w:t xml:space="preserve"> Ft értékben. Támogattuk 40 ezer forinttal a Polgárdi Kórustalálkozót, a fülei sportnap utazási költségét fizettük, május végén pedig alapítványunknak köszönhetően utazhattak iskolánk felső tagozatának legjobb tanulmányi eredményt elért tanulói Budapestre.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>Júniusban</w:t>
      </w:r>
      <w:r w:rsidRPr="003B2E07">
        <w:rPr>
          <w:rFonts w:eastAsia="Calibri"/>
          <w:lang w:eastAsia="en-US"/>
        </w:rPr>
        <w:t xml:space="preserve"> folytattuk a viharban tönkrement sportszerek pótlását. Összesen </w:t>
      </w:r>
      <w:r w:rsidRPr="003B2E07">
        <w:rPr>
          <w:rFonts w:eastAsia="Calibri"/>
          <w:b/>
          <w:u w:val="single"/>
          <w:lang w:eastAsia="en-US"/>
        </w:rPr>
        <w:t>241.000</w:t>
      </w:r>
      <w:r w:rsidRPr="003B2E07">
        <w:rPr>
          <w:rFonts w:eastAsia="Calibri"/>
          <w:u w:val="single"/>
          <w:lang w:eastAsia="en-US"/>
        </w:rPr>
        <w:t xml:space="preserve"> </w:t>
      </w:r>
      <w:r w:rsidRPr="003B2E07">
        <w:rPr>
          <w:rFonts w:eastAsia="Calibri"/>
          <w:lang w:eastAsia="en-US"/>
        </w:rPr>
        <w:t>Ft-ért vásárolunk ugródombot, magasugrólécet, magasugró mércét, váltóbotot és hajítólabdákat.</w:t>
      </w:r>
    </w:p>
    <w:p w:rsidR="003B2E07" w:rsidRPr="003B2E07" w:rsidRDefault="003B2E07" w:rsidP="003B2E07">
      <w:pPr>
        <w:spacing w:after="200"/>
        <w:jc w:val="both"/>
        <w:rPr>
          <w:rFonts w:eastAsia="Calibri"/>
          <w:b/>
          <w:u w:val="single"/>
          <w:lang w:eastAsia="en-US"/>
        </w:rPr>
      </w:pPr>
      <w:r w:rsidRPr="003B2E07">
        <w:rPr>
          <w:rFonts w:eastAsia="Calibri"/>
          <w:b/>
          <w:u w:val="single"/>
          <w:lang w:eastAsia="en-US"/>
        </w:rPr>
        <w:t xml:space="preserve">Májusi záróegyenlegük 946.000 ft. 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>Szeptemberben</w:t>
      </w:r>
      <w:r w:rsidRPr="003B2E07">
        <w:rPr>
          <w:rFonts w:eastAsia="Calibri"/>
          <w:lang w:eastAsia="en-US"/>
        </w:rPr>
        <w:t xml:space="preserve"> megkaptuk a NAV-</w:t>
      </w:r>
      <w:proofErr w:type="spellStart"/>
      <w:r w:rsidRPr="003B2E07">
        <w:rPr>
          <w:rFonts w:eastAsia="Calibri"/>
          <w:lang w:eastAsia="en-US"/>
        </w:rPr>
        <w:t>tól</w:t>
      </w:r>
      <w:proofErr w:type="spellEnd"/>
      <w:r w:rsidRPr="003B2E07">
        <w:rPr>
          <w:rFonts w:eastAsia="Calibri"/>
          <w:lang w:eastAsia="en-US"/>
        </w:rPr>
        <w:t xml:space="preserve"> az adó 1%-</w:t>
      </w:r>
      <w:proofErr w:type="spellStart"/>
      <w:r w:rsidRPr="003B2E07">
        <w:rPr>
          <w:rFonts w:eastAsia="Calibri"/>
          <w:lang w:eastAsia="en-US"/>
        </w:rPr>
        <w:t>ból</w:t>
      </w:r>
      <w:proofErr w:type="spellEnd"/>
      <w:r w:rsidRPr="003B2E07">
        <w:rPr>
          <w:rFonts w:eastAsia="Calibri"/>
          <w:lang w:eastAsia="en-US"/>
        </w:rPr>
        <w:t xml:space="preserve"> alapítványunk javára felajánlott összeget. Ez pontosan </w:t>
      </w:r>
      <w:r w:rsidRPr="003B2E07">
        <w:rPr>
          <w:rFonts w:eastAsia="Calibri"/>
          <w:b/>
          <w:u w:val="single"/>
          <w:lang w:eastAsia="en-US"/>
        </w:rPr>
        <w:t>285.747 Ft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>Októberben</w:t>
      </w:r>
      <w:r w:rsidRPr="003B2E07">
        <w:rPr>
          <w:rFonts w:eastAsia="Calibri"/>
          <w:lang w:eastAsia="en-US"/>
        </w:rPr>
        <w:t xml:space="preserve"> buszköltséget fizettük két alkalommal is lehetővé téve, hogy diákjaink versenyek színhelyére eljussanak. A Boldog Iskola pályázatot segítve társasjátékot vásároltunk.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i/>
          <w:lang w:eastAsia="en-US"/>
        </w:rPr>
        <w:t>Novemberben</w:t>
      </w:r>
      <w:r w:rsidRPr="003B2E07">
        <w:rPr>
          <w:rFonts w:eastAsia="Calibri"/>
          <w:lang w:eastAsia="en-US"/>
        </w:rPr>
        <w:t xml:space="preserve"> az Enyingi Agrár </w:t>
      </w:r>
      <w:proofErr w:type="spellStart"/>
      <w:r w:rsidRPr="003B2E07">
        <w:rPr>
          <w:rFonts w:eastAsia="Calibri"/>
          <w:lang w:eastAsia="en-US"/>
        </w:rPr>
        <w:t>Zrt</w:t>
      </w:r>
      <w:proofErr w:type="spellEnd"/>
      <w:r w:rsidRPr="003B2E07">
        <w:rPr>
          <w:rFonts w:eastAsia="Calibri"/>
          <w:lang w:eastAsia="en-US"/>
        </w:rPr>
        <w:t xml:space="preserve"> </w:t>
      </w:r>
      <w:r w:rsidRPr="003B2E07">
        <w:rPr>
          <w:rFonts w:eastAsia="Calibri"/>
          <w:b/>
          <w:lang w:eastAsia="en-US"/>
        </w:rPr>
        <w:t>100.000</w:t>
      </w:r>
      <w:r w:rsidRPr="003B2E07">
        <w:rPr>
          <w:rFonts w:eastAsia="Calibri"/>
          <w:lang w:eastAsia="en-US"/>
        </w:rPr>
        <w:t xml:space="preserve">, </w:t>
      </w:r>
      <w:proofErr w:type="spellStart"/>
      <w:r w:rsidRPr="003B2E07">
        <w:rPr>
          <w:rFonts w:eastAsia="Calibri"/>
          <w:lang w:eastAsia="en-US"/>
        </w:rPr>
        <w:t>Cserta</w:t>
      </w:r>
      <w:proofErr w:type="spellEnd"/>
      <w:r w:rsidRPr="003B2E07">
        <w:rPr>
          <w:rFonts w:eastAsia="Calibri"/>
          <w:lang w:eastAsia="en-US"/>
        </w:rPr>
        <w:t xml:space="preserve"> János és felesége </w:t>
      </w:r>
      <w:r w:rsidRPr="003B2E07">
        <w:rPr>
          <w:rFonts w:eastAsia="Calibri"/>
          <w:b/>
          <w:lang w:eastAsia="en-US"/>
        </w:rPr>
        <w:t>100.000</w:t>
      </w:r>
      <w:r w:rsidRPr="003B2E07">
        <w:rPr>
          <w:rFonts w:eastAsia="Calibri"/>
          <w:lang w:eastAsia="en-US"/>
        </w:rPr>
        <w:t xml:space="preserve">, a Simon Műanyagfeldolgozó </w:t>
      </w:r>
      <w:proofErr w:type="spellStart"/>
      <w:r w:rsidRPr="003B2E07">
        <w:rPr>
          <w:rFonts w:eastAsia="Calibri"/>
          <w:lang w:eastAsia="en-US"/>
        </w:rPr>
        <w:t>Zrt</w:t>
      </w:r>
      <w:proofErr w:type="spellEnd"/>
      <w:r w:rsidRPr="003B2E07">
        <w:rPr>
          <w:rFonts w:eastAsia="Calibri"/>
          <w:lang w:eastAsia="en-US"/>
        </w:rPr>
        <w:t xml:space="preserve">. </w:t>
      </w:r>
      <w:r w:rsidRPr="003B2E07">
        <w:rPr>
          <w:rFonts w:eastAsia="Calibri"/>
          <w:b/>
          <w:lang w:eastAsia="en-US"/>
        </w:rPr>
        <w:t>50.000</w:t>
      </w:r>
      <w:r w:rsidRPr="003B2E07">
        <w:rPr>
          <w:rFonts w:eastAsia="Calibri"/>
          <w:lang w:eastAsia="en-US"/>
        </w:rPr>
        <w:t xml:space="preserve"> Ft-ot utalt számlánkra.</w:t>
      </w:r>
    </w:p>
    <w:p w:rsidR="003B2E07" w:rsidRPr="003B2E07" w:rsidRDefault="003B2E07" w:rsidP="003B2E07">
      <w:pPr>
        <w:spacing w:after="200"/>
        <w:jc w:val="both"/>
        <w:rPr>
          <w:rFonts w:eastAsia="Calibri"/>
          <w:b/>
          <w:lang w:eastAsia="en-US"/>
        </w:rPr>
      </w:pPr>
      <w:r w:rsidRPr="003B2E07">
        <w:rPr>
          <w:rFonts w:eastAsia="Calibri"/>
          <w:b/>
          <w:lang w:eastAsia="en-US"/>
        </w:rPr>
        <w:t xml:space="preserve">November végi egyenlegünk </w:t>
      </w:r>
      <w:r w:rsidRPr="003B2E07">
        <w:rPr>
          <w:rFonts w:eastAsia="Calibri"/>
          <w:b/>
          <w:u w:val="single"/>
          <w:lang w:eastAsia="en-US"/>
        </w:rPr>
        <w:t>1.076.116 Ft.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</w:p>
    <w:p w:rsidR="003B2E07" w:rsidRPr="003B2E07" w:rsidRDefault="003B2E07" w:rsidP="003B2E07">
      <w:pPr>
        <w:spacing w:after="200"/>
        <w:jc w:val="both"/>
        <w:rPr>
          <w:rFonts w:eastAsia="Calibri"/>
          <w:b/>
          <w:u w:val="single"/>
          <w:lang w:eastAsia="en-US"/>
        </w:rPr>
      </w:pPr>
      <w:proofErr w:type="gramStart"/>
      <w:r w:rsidRPr="003B2E07">
        <w:rPr>
          <w:rFonts w:eastAsia="Calibri"/>
          <w:b/>
          <w:u w:val="single"/>
          <w:lang w:eastAsia="en-US"/>
        </w:rPr>
        <w:t>Időszak :</w:t>
      </w:r>
      <w:proofErr w:type="gramEnd"/>
      <w:r w:rsidRPr="003B2E07">
        <w:rPr>
          <w:rFonts w:eastAsia="Calibri"/>
          <w:b/>
          <w:u w:val="single"/>
          <w:lang w:eastAsia="en-US"/>
        </w:rPr>
        <w:t xml:space="preserve"> 2018-szeptember-2019 június</w:t>
      </w:r>
    </w:p>
    <w:p w:rsidR="003B2E07" w:rsidRPr="003B2E07" w:rsidRDefault="003B2E07" w:rsidP="003B2E07">
      <w:pPr>
        <w:spacing w:after="200"/>
        <w:jc w:val="both"/>
        <w:rPr>
          <w:rFonts w:eastAsia="Calibri"/>
          <w:b/>
          <w:u w:val="single"/>
          <w:lang w:eastAsia="en-US"/>
        </w:rPr>
      </w:pPr>
      <w:r w:rsidRPr="003B2E07">
        <w:rPr>
          <w:rFonts w:eastAsia="Calibri"/>
          <w:b/>
          <w:u w:val="single"/>
          <w:lang w:eastAsia="en-US"/>
        </w:rPr>
        <w:t xml:space="preserve">Az elmúlt tanév végi egyenlegünk 946.000 ft. 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>Július</w:t>
      </w:r>
      <w:r w:rsidRPr="003B2E07">
        <w:rPr>
          <w:rFonts w:eastAsia="Calibri"/>
          <w:lang w:eastAsia="en-US"/>
        </w:rPr>
        <w:t xml:space="preserve"> végén ugródombot, magasugróállványt és lécet vásároltunk összesen 272.236 Ft értékben.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>Augusztusban</w:t>
      </w:r>
      <w:r w:rsidRPr="003B2E07">
        <w:rPr>
          <w:rFonts w:eastAsia="Calibri"/>
          <w:lang w:eastAsia="en-US"/>
        </w:rPr>
        <w:t xml:space="preserve"> egy pályázatnak köszönhetően kedvezményes áron vásárolhattunk nagy mennyiségű gyurmát összesen 17.760 Ft-ért /Bakosné Héja Anett/</w:t>
      </w:r>
    </w:p>
    <w:p w:rsidR="003B2E07" w:rsidRPr="003B2E07" w:rsidRDefault="003B2E07" w:rsidP="003B2E07">
      <w:pPr>
        <w:spacing w:after="200"/>
        <w:jc w:val="both"/>
        <w:rPr>
          <w:rFonts w:eastAsia="Calibri"/>
          <w:b/>
          <w:u w:val="single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>Szeptemberben</w:t>
      </w:r>
      <w:r w:rsidRPr="003B2E07">
        <w:rPr>
          <w:rFonts w:eastAsia="Calibri"/>
          <w:lang w:eastAsia="en-US"/>
        </w:rPr>
        <w:t xml:space="preserve"> megkaptuk a NAV-</w:t>
      </w:r>
      <w:proofErr w:type="spellStart"/>
      <w:r w:rsidRPr="003B2E07">
        <w:rPr>
          <w:rFonts w:eastAsia="Calibri"/>
          <w:lang w:eastAsia="en-US"/>
        </w:rPr>
        <w:t>tól</w:t>
      </w:r>
      <w:proofErr w:type="spellEnd"/>
      <w:r w:rsidRPr="003B2E07">
        <w:rPr>
          <w:rFonts w:eastAsia="Calibri"/>
          <w:lang w:eastAsia="en-US"/>
        </w:rPr>
        <w:t xml:space="preserve"> az adó 1%-</w:t>
      </w:r>
      <w:proofErr w:type="spellStart"/>
      <w:r w:rsidRPr="003B2E07">
        <w:rPr>
          <w:rFonts w:eastAsia="Calibri"/>
          <w:lang w:eastAsia="en-US"/>
        </w:rPr>
        <w:t>ból</w:t>
      </w:r>
      <w:proofErr w:type="spellEnd"/>
      <w:r w:rsidRPr="003B2E07">
        <w:rPr>
          <w:rFonts w:eastAsia="Calibri"/>
          <w:lang w:eastAsia="en-US"/>
        </w:rPr>
        <w:t xml:space="preserve"> alapítványunk javára felajánlott összeget. Ez pontosan </w:t>
      </w:r>
      <w:r w:rsidRPr="003B2E07">
        <w:rPr>
          <w:rFonts w:eastAsia="Calibri"/>
          <w:b/>
          <w:u w:val="single"/>
          <w:lang w:eastAsia="en-US"/>
        </w:rPr>
        <w:t xml:space="preserve">285.747 Ft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u w:val="single"/>
          <w:lang w:eastAsia="en-US"/>
        </w:rPr>
        <w:t xml:space="preserve">Ezzel az összeggel </w:t>
      </w:r>
      <w:proofErr w:type="spellStart"/>
      <w:r w:rsidRPr="003B2E07">
        <w:rPr>
          <w:rFonts w:eastAsia="Calibri"/>
          <w:b/>
          <w:u w:val="single"/>
          <w:lang w:eastAsia="en-US"/>
        </w:rPr>
        <w:t>alapítányunk</w:t>
      </w:r>
      <w:proofErr w:type="spellEnd"/>
      <w:r w:rsidRPr="003B2E07">
        <w:rPr>
          <w:rFonts w:eastAsia="Calibri"/>
          <w:b/>
          <w:u w:val="single"/>
          <w:lang w:eastAsia="en-US"/>
        </w:rPr>
        <w:t xml:space="preserve"> tőkéje 909.209 Ft-ra nőtt. Így indultunk el a 2018/19-es tanévben.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 xml:space="preserve">Októberben </w:t>
      </w:r>
      <w:r w:rsidRPr="003B2E07">
        <w:rPr>
          <w:rFonts w:eastAsia="Calibri"/>
          <w:lang w:eastAsia="en-US"/>
        </w:rPr>
        <w:t xml:space="preserve">buszköltséget fizettük két alkalommal is lehetővé téve, hogy diákjaink versenyek színhelyére eljussanak. A Boldog Iskola pályázatot segítve társasjátékot vásároltunk. A National Pen </w:t>
      </w:r>
      <w:proofErr w:type="spellStart"/>
      <w:r w:rsidRPr="003B2E07">
        <w:rPr>
          <w:rFonts w:eastAsia="Calibri"/>
          <w:lang w:eastAsia="en-US"/>
        </w:rPr>
        <w:t>Promotional</w:t>
      </w:r>
      <w:proofErr w:type="spellEnd"/>
      <w:r w:rsidRPr="003B2E07">
        <w:rPr>
          <w:rFonts w:eastAsia="Calibri"/>
          <w:lang w:eastAsia="en-US"/>
        </w:rPr>
        <w:t xml:space="preserve"> </w:t>
      </w:r>
      <w:proofErr w:type="spellStart"/>
      <w:r w:rsidRPr="003B2E07">
        <w:rPr>
          <w:rFonts w:eastAsia="Calibri"/>
          <w:lang w:eastAsia="en-US"/>
        </w:rPr>
        <w:t>Product</w:t>
      </w:r>
      <w:proofErr w:type="spellEnd"/>
      <w:r w:rsidRPr="003B2E07">
        <w:rPr>
          <w:rFonts w:eastAsia="Calibri"/>
          <w:lang w:eastAsia="en-US"/>
        </w:rPr>
        <w:t xml:space="preserve"> cégtől 50 db tollat vásároltunk, melyek jó részét el is adtuk lehetővé téve tanítványainknak és </w:t>
      </w:r>
      <w:proofErr w:type="gramStart"/>
      <w:r w:rsidRPr="003B2E07">
        <w:rPr>
          <w:rFonts w:eastAsia="Calibri"/>
          <w:lang w:eastAsia="en-US"/>
        </w:rPr>
        <w:t>kollégáinknak</w:t>
      </w:r>
      <w:proofErr w:type="gramEnd"/>
      <w:r w:rsidRPr="003B2E07">
        <w:rPr>
          <w:rFonts w:eastAsia="Calibri"/>
          <w:lang w:eastAsia="en-US"/>
        </w:rPr>
        <w:t xml:space="preserve"> is, hogy az alapítványt támogassák.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>Novemberben</w:t>
      </w:r>
      <w:r w:rsidRPr="003B2E07">
        <w:rPr>
          <w:rFonts w:eastAsia="Calibri"/>
          <w:lang w:eastAsia="en-US"/>
        </w:rPr>
        <w:t xml:space="preserve"> az Enyingi Agrár </w:t>
      </w:r>
      <w:proofErr w:type="spellStart"/>
      <w:r w:rsidRPr="003B2E07">
        <w:rPr>
          <w:rFonts w:eastAsia="Calibri"/>
          <w:lang w:eastAsia="en-US"/>
        </w:rPr>
        <w:t>Zrt</w:t>
      </w:r>
      <w:proofErr w:type="spellEnd"/>
      <w:r w:rsidRPr="003B2E07">
        <w:rPr>
          <w:rFonts w:eastAsia="Calibri"/>
          <w:lang w:eastAsia="en-US"/>
        </w:rPr>
        <w:t xml:space="preserve"> </w:t>
      </w:r>
      <w:r w:rsidRPr="003B2E07">
        <w:rPr>
          <w:rFonts w:eastAsia="Calibri"/>
          <w:b/>
          <w:lang w:eastAsia="en-US"/>
        </w:rPr>
        <w:t>100.000</w:t>
      </w:r>
      <w:r w:rsidRPr="003B2E07">
        <w:rPr>
          <w:rFonts w:eastAsia="Calibri"/>
          <w:lang w:eastAsia="en-US"/>
        </w:rPr>
        <w:t xml:space="preserve">, </w:t>
      </w:r>
      <w:proofErr w:type="spellStart"/>
      <w:r w:rsidRPr="003B2E07">
        <w:rPr>
          <w:rFonts w:eastAsia="Calibri"/>
          <w:lang w:eastAsia="en-US"/>
        </w:rPr>
        <w:t>Cserta</w:t>
      </w:r>
      <w:proofErr w:type="spellEnd"/>
      <w:r w:rsidRPr="003B2E07">
        <w:rPr>
          <w:rFonts w:eastAsia="Calibri"/>
          <w:lang w:eastAsia="en-US"/>
        </w:rPr>
        <w:t xml:space="preserve"> János és felesége </w:t>
      </w:r>
      <w:r w:rsidRPr="003B2E07">
        <w:rPr>
          <w:rFonts w:eastAsia="Calibri"/>
          <w:b/>
          <w:lang w:eastAsia="en-US"/>
        </w:rPr>
        <w:t>100.000</w:t>
      </w:r>
      <w:r w:rsidRPr="003B2E07">
        <w:rPr>
          <w:rFonts w:eastAsia="Calibri"/>
          <w:lang w:eastAsia="en-US"/>
        </w:rPr>
        <w:t xml:space="preserve">, a Simon Műanyagfeldolgozó </w:t>
      </w:r>
      <w:proofErr w:type="spellStart"/>
      <w:r w:rsidRPr="003B2E07">
        <w:rPr>
          <w:rFonts w:eastAsia="Calibri"/>
          <w:lang w:eastAsia="en-US"/>
        </w:rPr>
        <w:t>Zrt</w:t>
      </w:r>
      <w:proofErr w:type="spellEnd"/>
      <w:r w:rsidRPr="003B2E07">
        <w:rPr>
          <w:rFonts w:eastAsia="Calibri"/>
          <w:lang w:eastAsia="en-US"/>
        </w:rPr>
        <w:t xml:space="preserve">. </w:t>
      </w:r>
      <w:r w:rsidRPr="003B2E07">
        <w:rPr>
          <w:rFonts w:eastAsia="Calibri"/>
          <w:b/>
          <w:lang w:eastAsia="en-US"/>
        </w:rPr>
        <w:t>50.000</w:t>
      </w:r>
      <w:r w:rsidRPr="003B2E07">
        <w:rPr>
          <w:rFonts w:eastAsia="Calibri"/>
          <w:lang w:eastAsia="en-US"/>
        </w:rPr>
        <w:t xml:space="preserve"> Ft-ot utalt számlánkra. Kozári Erika </w:t>
      </w:r>
      <w:proofErr w:type="gramStart"/>
      <w:r w:rsidRPr="003B2E07">
        <w:rPr>
          <w:rFonts w:eastAsia="Calibri"/>
          <w:lang w:eastAsia="en-US"/>
        </w:rPr>
        <w:t>képviselőasszony</w:t>
      </w:r>
      <w:proofErr w:type="gramEnd"/>
      <w:r w:rsidRPr="003B2E07">
        <w:rPr>
          <w:rFonts w:eastAsia="Calibri"/>
          <w:lang w:eastAsia="en-US"/>
        </w:rPr>
        <w:t xml:space="preserve"> aki alapítványunk kuratóriumának is tagja 10.000 Ft-ot adományozott.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>Decemberben</w:t>
      </w:r>
      <w:r w:rsidRPr="003B2E07">
        <w:rPr>
          <w:rFonts w:eastAsia="Calibri"/>
          <w:lang w:eastAsia="en-US"/>
        </w:rPr>
        <w:t xml:space="preserve"> gőzerővel készültünk a II. Jótékonysági estünkre, melynek részeként vásároltunk egy un. </w:t>
      </w:r>
      <w:proofErr w:type="spellStart"/>
      <w:r w:rsidRPr="003B2E07">
        <w:rPr>
          <w:rFonts w:eastAsia="Calibri"/>
          <w:lang w:eastAsia="en-US"/>
        </w:rPr>
        <w:t>Broomwhakers</w:t>
      </w:r>
      <w:proofErr w:type="spellEnd"/>
      <w:r w:rsidRPr="003B2E07">
        <w:rPr>
          <w:rFonts w:eastAsia="Calibri"/>
          <w:lang w:eastAsia="en-US"/>
        </w:rPr>
        <w:t xml:space="preserve"> azaz zenélő csövek szettet. Jótékonysági estünk az előzőnél is nagyobb sikerrel zárult. Folytatás következik.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lastRenderedPageBreak/>
        <w:t>Januárban</w:t>
      </w:r>
      <w:r w:rsidRPr="003B2E07">
        <w:rPr>
          <w:rFonts w:eastAsia="Calibri"/>
          <w:lang w:eastAsia="en-US"/>
        </w:rPr>
        <w:t xml:space="preserve"> csocsóasztalt és Darts táblát vásároltunk a tanári előtt lévő folyosóra. 70.200 Ft-ért iskolai nyakkendőket vásároltunk tanulóink részére így lehetővé vált, hogy a fellépéseken, versenyeken iskolánk egységes arculattal tudjon megjelenni.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>Februárban</w:t>
      </w:r>
      <w:r w:rsidRPr="003B2E07">
        <w:rPr>
          <w:rFonts w:eastAsia="Calibri"/>
          <w:lang w:eastAsia="en-US"/>
        </w:rPr>
        <w:t xml:space="preserve"> a DÖK-</w:t>
      </w:r>
      <w:proofErr w:type="spellStart"/>
      <w:r w:rsidRPr="003B2E07">
        <w:rPr>
          <w:rFonts w:eastAsia="Calibri"/>
          <w:lang w:eastAsia="en-US"/>
        </w:rPr>
        <w:t>nak</w:t>
      </w:r>
      <w:proofErr w:type="spellEnd"/>
      <w:r w:rsidRPr="003B2E07">
        <w:rPr>
          <w:rFonts w:eastAsia="Calibri"/>
          <w:lang w:eastAsia="en-US"/>
        </w:rPr>
        <w:t xml:space="preserve"> adtunk támogatást a farsang jutalmazásához, márciusban pedig a Széchenyi-héten átadott jutalmak </w:t>
      </w:r>
      <w:proofErr w:type="spellStart"/>
      <w:r w:rsidRPr="003B2E07">
        <w:rPr>
          <w:rFonts w:eastAsia="Calibri"/>
          <w:lang w:eastAsia="en-US"/>
        </w:rPr>
        <w:t>megvásárolását</w:t>
      </w:r>
      <w:proofErr w:type="spellEnd"/>
      <w:r w:rsidRPr="003B2E07">
        <w:rPr>
          <w:rFonts w:eastAsia="Calibri"/>
          <w:lang w:eastAsia="en-US"/>
        </w:rPr>
        <w:t xml:space="preserve"> segítettük.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>Áprilisban</w:t>
      </w:r>
      <w:r w:rsidRPr="003B2E07">
        <w:rPr>
          <w:rFonts w:eastAsia="Calibri"/>
          <w:lang w:eastAsia="en-US"/>
        </w:rPr>
        <w:t xml:space="preserve"> a Polgárdi Önkéntes Tűzoltóságtól érkezett 15.000 támogatás. Ebben a hónapban kifizettük a könyvelésünket profi módon intéző </w:t>
      </w:r>
      <w:proofErr w:type="spellStart"/>
      <w:r w:rsidRPr="003B2E07">
        <w:rPr>
          <w:rFonts w:eastAsia="Calibri"/>
          <w:lang w:eastAsia="en-US"/>
        </w:rPr>
        <w:t>Öri</w:t>
      </w:r>
      <w:proofErr w:type="spellEnd"/>
      <w:r w:rsidRPr="003B2E07">
        <w:rPr>
          <w:rFonts w:eastAsia="Calibri"/>
          <w:lang w:eastAsia="en-US"/>
        </w:rPr>
        <w:t xml:space="preserve"> </w:t>
      </w:r>
      <w:proofErr w:type="spellStart"/>
      <w:r w:rsidRPr="003B2E07">
        <w:rPr>
          <w:rFonts w:eastAsia="Calibri"/>
          <w:lang w:eastAsia="en-US"/>
        </w:rPr>
        <w:t>Bt-nek</w:t>
      </w:r>
      <w:proofErr w:type="spellEnd"/>
      <w:r w:rsidRPr="003B2E07">
        <w:rPr>
          <w:rFonts w:eastAsia="Calibri"/>
          <w:lang w:eastAsia="en-US"/>
        </w:rPr>
        <w:t xml:space="preserve"> is az éves könyvelői díjat. 30.000 Ft-ot.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>Májusban</w:t>
      </w:r>
      <w:r w:rsidRPr="003B2E07">
        <w:rPr>
          <w:rFonts w:eastAsia="Calibri"/>
          <w:lang w:eastAsia="en-US"/>
        </w:rPr>
        <w:t xml:space="preserve"> megérkezett az Enyingi Agrár </w:t>
      </w:r>
      <w:proofErr w:type="spellStart"/>
      <w:r w:rsidRPr="003B2E07">
        <w:rPr>
          <w:rFonts w:eastAsia="Calibri"/>
          <w:lang w:eastAsia="en-US"/>
        </w:rPr>
        <w:t>Zrt</w:t>
      </w:r>
      <w:proofErr w:type="spellEnd"/>
      <w:r w:rsidRPr="003B2E07">
        <w:rPr>
          <w:rFonts w:eastAsia="Calibri"/>
          <w:lang w:eastAsia="en-US"/>
        </w:rPr>
        <w:t xml:space="preserve"> újabb 100.000 Ft-os támogatása.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b/>
          <w:i/>
          <w:u w:val="single"/>
          <w:lang w:eastAsia="en-US"/>
        </w:rPr>
        <w:t>Júniusban</w:t>
      </w:r>
      <w:r w:rsidRPr="003B2E07">
        <w:rPr>
          <w:rFonts w:eastAsia="Calibri"/>
          <w:lang w:eastAsia="en-US"/>
        </w:rPr>
        <w:t xml:space="preserve"> 40.000 Ft. </w:t>
      </w:r>
      <w:proofErr w:type="gramStart"/>
      <w:r w:rsidRPr="003B2E07">
        <w:rPr>
          <w:rFonts w:eastAsia="Calibri"/>
          <w:lang w:eastAsia="en-US"/>
        </w:rPr>
        <w:t>támogatást</w:t>
      </w:r>
      <w:proofErr w:type="gramEnd"/>
      <w:r w:rsidRPr="003B2E07">
        <w:rPr>
          <w:rFonts w:eastAsia="Calibri"/>
          <w:lang w:eastAsia="en-US"/>
        </w:rPr>
        <w:t xml:space="preserve"> nyújtottunk  a második Polgárdiban megrendezett Polgárdi-Lepsény-Sárosd kórustalálkozónak. 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 xml:space="preserve">Szintén hagyományosan alapítványunk fizette a tanévben legjobb teljesítő tanulók kirándulásának buszköltségét </w:t>
      </w:r>
      <w:proofErr w:type="gramStart"/>
      <w:r w:rsidRPr="003B2E07">
        <w:rPr>
          <w:rFonts w:eastAsia="Calibri"/>
          <w:lang w:eastAsia="en-US"/>
        </w:rPr>
        <w:t>is</w:t>
      </w:r>
      <w:proofErr w:type="gramEnd"/>
      <w:r w:rsidRPr="003B2E07">
        <w:rPr>
          <w:rFonts w:eastAsia="Calibri"/>
          <w:lang w:eastAsia="en-US"/>
        </w:rPr>
        <w:t xml:space="preserve"> ami 60.000 Ft volt.</w:t>
      </w:r>
    </w:p>
    <w:p w:rsidR="003B2E07" w:rsidRPr="003B2E07" w:rsidRDefault="003B2E07" w:rsidP="003B2E07">
      <w:pPr>
        <w:spacing w:after="200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>A tanév végén a tanár-diák ballagás-kupához 10.000 Ft-</w:t>
      </w:r>
      <w:proofErr w:type="spellStart"/>
      <w:r w:rsidRPr="003B2E07">
        <w:rPr>
          <w:rFonts w:eastAsia="Calibri"/>
          <w:lang w:eastAsia="en-US"/>
        </w:rPr>
        <w:t>al</w:t>
      </w:r>
      <w:proofErr w:type="spellEnd"/>
      <w:r w:rsidRPr="003B2E07">
        <w:rPr>
          <w:rFonts w:eastAsia="Calibri"/>
          <w:lang w:eastAsia="en-US"/>
        </w:rPr>
        <w:t xml:space="preserve"> járult hozzá az alapítvány. Az utolsó kiadás pedig 6500 </w:t>
      </w:r>
      <w:proofErr w:type="gramStart"/>
      <w:r w:rsidRPr="003B2E07">
        <w:rPr>
          <w:rFonts w:eastAsia="Calibri"/>
          <w:lang w:eastAsia="en-US"/>
        </w:rPr>
        <w:t>Ft</w:t>
      </w:r>
      <w:proofErr w:type="gramEnd"/>
      <w:r w:rsidRPr="003B2E07">
        <w:rPr>
          <w:rFonts w:eastAsia="Calibri"/>
          <w:lang w:eastAsia="en-US"/>
        </w:rPr>
        <w:t xml:space="preserve"> amiből iskolai dekorációt finanszíroztunk. </w:t>
      </w:r>
    </w:p>
    <w:p w:rsidR="003B2E07" w:rsidRPr="003B2E07" w:rsidRDefault="003B2E07" w:rsidP="003B2E07">
      <w:pPr>
        <w:spacing w:after="200"/>
        <w:jc w:val="both"/>
        <w:rPr>
          <w:rFonts w:eastAsia="Calibri"/>
          <w:b/>
          <w:u w:val="single"/>
          <w:lang w:eastAsia="en-US"/>
        </w:rPr>
      </w:pPr>
      <w:r w:rsidRPr="003B2E07">
        <w:rPr>
          <w:rFonts w:eastAsia="Calibri"/>
          <w:b/>
          <w:u w:val="single"/>
          <w:lang w:eastAsia="en-US"/>
        </w:rPr>
        <w:t>Június végi záróegyenlegünk 897.100 Ft</w:t>
      </w:r>
    </w:p>
    <w:p w:rsidR="003B2E07" w:rsidRPr="003B2E07" w:rsidRDefault="003B2E07" w:rsidP="003B2E07">
      <w:pPr>
        <w:spacing w:after="200"/>
        <w:jc w:val="both"/>
        <w:rPr>
          <w:rFonts w:eastAsia="Calibri"/>
          <w:b/>
          <w:u w:val="single"/>
          <w:lang w:eastAsia="en-US"/>
        </w:rPr>
      </w:pP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  <w:r w:rsidRPr="003B2E07">
        <w:rPr>
          <w:rFonts w:eastAsia="Calibri"/>
          <w:b/>
          <w:u w:val="single"/>
          <w:lang w:eastAsia="en-US"/>
        </w:rPr>
        <w:t>2021 Június végi záróegyenlegünk 1.436.239 Ft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>A nyári szünetben július 27-31 között iskolánk alapítványa tábort szervezett az iskola tanulói részére. A tábor költségeit teljes egészében az alapítvány biztosította.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 xml:space="preserve">Az 5 napos programban eljutottak tanulóink a Székesfehérvári Koronás Parkba Molnár Gergelyék </w:t>
      </w:r>
      <w:proofErr w:type="gramStart"/>
      <w:r w:rsidRPr="003B2E07">
        <w:rPr>
          <w:rFonts w:eastAsia="Calibri"/>
          <w:lang w:eastAsia="en-US"/>
        </w:rPr>
        <w:t>farmján</w:t>
      </w:r>
      <w:proofErr w:type="gramEnd"/>
      <w:r w:rsidRPr="003B2E07">
        <w:rPr>
          <w:rFonts w:eastAsia="Calibri"/>
          <w:lang w:eastAsia="en-US"/>
        </w:rPr>
        <w:t xml:space="preserve"> lovagláson és állatsimogatáson kívül még egy borjú születésének is tanúi lehettek. A </w:t>
      </w:r>
      <w:proofErr w:type="spellStart"/>
      <w:r w:rsidRPr="003B2E07">
        <w:rPr>
          <w:rFonts w:eastAsia="Calibri"/>
          <w:lang w:eastAsia="en-US"/>
        </w:rPr>
        <w:t>Stefano</w:t>
      </w:r>
      <w:proofErr w:type="spellEnd"/>
      <w:r w:rsidRPr="003B2E07">
        <w:rPr>
          <w:rFonts w:eastAsia="Calibri"/>
          <w:lang w:eastAsia="en-US"/>
        </w:rPr>
        <w:t xml:space="preserve"> és Mamut Ételbár és Kávézóba valódi lovashintó szállította a csapatot. Az iskolában kézművesfoglakozás, </w:t>
      </w:r>
      <w:proofErr w:type="spellStart"/>
      <w:r w:rsidRPr="003B2E07">
        <w:rPr>
          <w:rFonts w:eastAsia="Calibri"/>
          <w:lang w:eastAsia="en-US"/>
        </w:rPr>
        <w:t>dietetikai</w:t>
      </w:r>
      <w:proofErr w:type="spellEnd"/>
      <w:r w:rsidRPr="003B2E07">
        <w:rPr>
          <w:rFonts w:eastAsia="Calibri"/>
          <w:lang w:eastAsia="en-US"/>
        </w:rPr>
        <w:t xml:space="preserve"> előadás, tánctanulás, közös hangszeres játék, sportjátékok várták a tanulókat.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>Pénteken a horgásztónál tett kerékpáros túrával majd a kecskefarmon tett látogatással ért véget az egyhetes tartalmas programokkal tarkított tábor.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 xml:space="preserve">Iskolánk egyetlen igazi cserkészparancsnoka szabályos cserkészórát tartott a táborozóknak, sorakozóval, sípjelek tanulásával és </w:t>
      </w:r>
      <w:proofErr w:type="spellStart"/>
      <w:r w:rsidRPr="003B2E07">
        <w:rPr>
          <w:rFonts w:eastAsia="Calibri"/>
          <w:lang w:eastAsia="en-US"/>
        </w:rPr>
        <w:t>íjászkodással</w:t>
      </w:r>
      <w:proofErr w:type="spellEnd"/>
      <w:r w:rsidRPr="003B2E07">
        <w:rPr>
          <w:rFonts w:eastAsia="Calibri"/>
          <w:lang w:eastAsia="en-US"/>
        </w:rPr>
        <w:t xml:space="preserve">. Ezt követően ismét nyeregbe szállt a csapat, és meg sem állt a Dózsa György út végéig. Nagy 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lastRenderedPageBreak/>
        <w:t xml:space="preserve">A tábort szervező Polgárdi Iskoláért Alapítvány köszönetet mond a Polgárdi Széchenyi István Általános Iskola minden pedagógusának és a technikai </w:t>
      </w:r>
      <w:proofErr w:type="gramStart"/>
      <w:r w:rsidRPr="003B2E07">
        <w:rPr>
          <w:rFonts w:eastAsia="Calibri"/>
          <w:lang w:eastAsia="en-US"/>
        </w:rPr>
        <w:t>dolgozóknak</w:t>
      </w:r>
      <w:proofErr w:type="gramEnd"/>
      <w:r w:rsidRPr="003B2E07">
        <w:rPr>
          <w:rFonts w:eastAsia="Calibri"/>
          <w:lang w:eastAsia="en-US"/>
        </w:rPr>
        <w:t xml:space="preserve"> aki a programok szervezésében és lebonyolításában részt vettek.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 xml:space="preserve">Iskolánk életét, akárcsak az egész országét, megváltoztatták a járványügyi előírások és korlátozások. Ez nem könnyű időszak. 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 xml:space="preserve">Adni és kapni azonban továbbra is jó. Alapítványunk támogatóinak hála, most is adhatunk, és örömet szerezhetünk tanulóinknak. 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lang w:eastAsia="en-US"/>
        </w:rPr>
      </w:pPr>
      <w:r w:rsidRPr="003B2E07">
        <w:rPr>
          <w:rFonts w:eastAsia="Calibri"/>
          <w:lang w:eastAsia="en-US"/>
        </w:rPr>
        <w:t xml:space="preserve">Boldog békés karácsonyi ünnepeket kívánunk a Polgárdi Iskoláért Alapítvány Kuratóriuma nevében minden </w:t>
      </w:r>
      <w:proofErr w:type="spellStart"/>
      <w:r w:rsidRPr="003B2E07">
        <w:rPr>
          <w:rFonts w:eastAsia="Calibri"/>
          <w:lang w:eastAsia="en-US"/>
        </w:rPr>
        <w:t>tanulónknak</w:t>
      </w:r>
      <w:proofErr w:type="spellEnd"/>
      <w:r w:rsidRPr="003B2E07">
        <w:rPr>
          <w:rFonts w:eastAsia="Calibri"/>
          <w:lang w:eastAsia="en-US"/>
        </w:rPr>
        <w:t xml:space="preserve"> és dolgozóinknak. 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lang w:eastAsia="en-US"/>
        </w:rPr>
      </w:pP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</w:p>
    <w:p w:rsidR="003B2E07" w:rsidRPr="003B2E07" w:rsidRDefault="003B2E07" w:rsidP="003B2E07">
      <w:pPr>
        <w:spacing w:line="360" w:lineRule="auto"/>
        <w:jc w:val="both"/>
      </w:pPr>
      <w:r w:rsidRPr="003B2E07">
        <w:t>Szeptember 26-án megkaptuk a SZJA 1 %-</w:t>
      </w:r>
      <w:proofErr w:type="spellStart"/>
      <w:r w:rsidRPr="003B2E07">
        <w:t>ból</w:t>
      </w:r>
      <w:proofErr w:type="spellEnd"/>
      <w:r w:rsidRPr="003B2E07">
        <w:t xml:space="preserve"> az alapítvány javára felajánlott összeget, amely 243.974 Ft volt. </w:t>
      </w:r>
    </w:p>
    <w:p w:rsidR="003B2E07" w:rsidRPr="003B2E07" w:rsidRDefault="003B2E07" w:rsidP="003B2E07">
      <w:pPr>
        <w:spacing w:line="360" w:lineRule="auto"/>
        <w:jc w:val="both"/>
      </w:pPr>
    </w:p>
    <w:p w:rsidR="003B2E07" w:rsidRPr="003B2E07" w:rsidRDefault="003B2E07" w:rsidP="003B2E07">
      <w:pPr>
        <w:spacing w:line="360" w:lineRule="auto"/>
        <w:jc w:val="both"/>
      </w:pPr>
      <w:r w:rsidRPr="003B2E07">
        <w:t xml:space="preserve">Október 24-én 62.785 </w:t>
      </w:r>
      <w:proofErr w:type="gramStart"/>
      <w:r w:rsidRPr="003B2E07">
        <w:t>forint értékben</w:t>
      </w:r>
      <w:proofErr w:type="gramEnd"/>
      <w:r w:rsidRPr="003B2E07">
        <w:t xml:space="preserve"> sötétítő függöny vásároltunk a II. emeleten lévő ablakokra. Az elmúlt években számos előadás került itt megrendezésre, amelyekhez projektor használatát vették igénybe előadóink. Sötétítés hiányában viszont a kivetítőt alig vagy egyáltalán nem lehetett látni. Ezt a </w:t>
      </w:r>
      <w:proofErr w:type="gramStart"/>
      <w:r w:rsidRPr="003B2E07">
        <w:t>problémát</w:t>
      </w:r>
      <w:proofErr w:type="gramEnd"/>
      <w:r w:rsidRPr="003B2E07">
        <w:t xml:space="preserve"> oldottuk meg a kiváló minőségű függönyök felszerelésével. A költségekhez természetesen a felfüggesztéshez szükséges csipeszek és a függöny megvarrásának díja is hozzáadódott. Így a teljes költség 91.000 ft. </w:t>
      </w:r>
    </w:p>
    <w:p w:rsidR="003B2E07" w:rsidRPr="003B2E07" w:rsidRDefault="003B2E07" w:rsidP="003B2E07">
      <w:pPr>
        <w:spacing w:line="360" w:lineRule="auto"/>
        <w:jc w:val="both"/>
      </w:pPr>
    </w:p>
    <w:p w:rsidR="003B2E07" w:rsidRPr="003B2E07" w:rsidRDefault="003B2E07" w:rsidP="003B2E07">
      <w:pPr>
        <w:spacing w:line="360" w:lineRule="auto"/>
        <w:jc w:val="both"/>
      </w:pPr>
      <w:r w:rsidRPr="003B2E07">
        <w:t xml:space="preserve">Novemberben Kozári Erika képviselőasszony 10 ezer forinttal támogatta alapítványunkat. </w:t>
      </w:r>
    </w:p>
    <w:p w:rsidR="003B2E07" w:rsidRPr="003B2E07" w:rsidRDefault="003B2E07" w:rsidP="003B2E07">
      <w:pPr>
        <w:spacing w:line="360" w:lineRule="auto"/>
        <w:jc w:val="both"/>
      </w:pPr>
    </w:p>
    <w:p w:rsidR="003B2E07" w:rsidRPr="003B2E07" w:rsidRDefault="003B2E07" w:rsidP="003B2E07">
      <w:pPr>
        <w:spacing w:line="360" w:lineRule="auto"/>
        <w:jc w:val="both"/>
      </w:pPr>
      <w:r w:rsidRPr="003B2E07">
        <w:t xml:space="preserve">Decemberben újabb támogatásokat kaptunk. A Filantróp Alapítvány 20 </w:t>
      </w:r>
      <w:proofErr w:type="spellStart"/>
      <w:r w:rsidRPr="003B2E07">
        <w:t>ezert</w:t>
      </w:r>
      <w:proofErr w:type="spellEnd"/>
      <w:r w:rsidRPr="003B2E07">
        <w:t xml:space="preserve"> forintot </w:t>
      </w:r>
      <w:proofErr w:type="gramStart"/>
      <w:r w:rsidRPr="003B2E07">
        <w:t>a  Simon</w:t>
      </w:r>
      <w:proofErr w:type="gramEnd"/>
      <w:r w:rsidRPr="003B2E07">
        <w:t xml:space="preserve"> Műanyagfeldolgozó ZRT 50 ezer, </w:t>
      </w:r>
      <w:proofErr w:type="spellStart"/>
      <w:r w:rsidRPr="003B2E07">
        <w:t>Cserta</w:t>
      </w:r>
      <w:proofErr w:type="spellEnd"/>
      <w:r w:rsidRPr="003B2E07">
        <w:t xml:space="preserve"> Gábor és felesége 100 ezer forintot, az Enyingi Agrár </w:t>
      </w:r>
      <w:proofErr w:type="spellStart"/>
      <w:r w:rsidRPr="003B2E07">
        <w:t>Zrt</w:t>
      </w:r>
      <w:proofErr w:type="spellEnd"/>
      <w:r w:rsidRPr="003B2E07">
        <w:t xml:space="preserve"> 100 ezer forintot, Kiss József és Kissné </w:t>
      </w:r>
      <w:proofErr w:type="spellStart"/>
      <w:r w:rsidRPr="003B2E07">
        <w:t>Révfalvi</w:t>
      </w:r>
      <w:proofErr w:type="spellEnd"/>
      <w:r w:rsidRPr="003B2E07">
        <w:t xml:space="preserve"> Andrea képviselőasszony 30 ezer forintot, Köntös Zoltán Alpolgármester Úr 25 ezer forintot, Kovács József a COOP ABC vezetője 10 ezer forintot adományozott az alapítványnak.</w:t>
      </w:r>
    </w:p>
    <w:p w:rsidR="003B2E07" w:rsidRPr="003B2E07" w:rsidRDefault="003B2E07" w:rsidP="003B2E07">
      <w:pPr>
        <w:spacing w:line="360" w:lineRule="auto"/>
        <w:jc w:val="both"/>
      </w:pPr>
    </w:p>
    <w:p w:rsidR="003B2E07" w:rsidRPr="003B2E07" w:rsidRDefault="003B2E07" w:rsidP="003B2E07">
      <w:pPr>
        <w:spacing w:line="360" w:lineRule="auto"/>
        <w:jc w:val="both"/>
      </w:pPr>
      <w:r w:rsidRPr="003B2E07">
        <w:t xml:space="preserve">Az immáron harmadik alkalommal megrendezésre kerülő Alapítványi Estre lámpákat vásároltunk az  IKEA-ban 15.000 </w:t>
      </w:r>
      <w:proofErr w:type="gramStart"/>
      <w:r w:rsidRPr="003B2E07">
        <w:t>forint értékben</w:t>
      </w:r>
      <w:proofErr w:type="gramEnd"/>
      <w:r w:rsidRPr="003B2E07">
        <w:t>.</w:t>
      </w:r>
    </w:p>
    <w:p w:rsidR="003B2E07" w:rsidRPr="003B2E07" w:rsidRDefault="003B2E07" w:rsidP="003B2E07">
      <w:pPr>
        <w:spacing w:line="360" w:lineRule="auto"/>
        <w:jc w:val="both"/>
      </w:pPr>
      <w:r w:rsidRPr="003B2E07">
        <w:lastRenderedPageBreak/>
        <w:t xml:space="preserve">A III. </w:t>
      </w:r>
      <w:proofErr w:type="spellStart"/>
      <w:r w:rsidRPr="003B2E07">
        <w:t>Alpítványi</w:t>
      </w:r>
      <w:proofErr w:type="spellEnd"/>
      <w:r w:rsidRPr="003B2E07">
        <w:t xml:space="preserve"> Est hatalmas sikerrel és rengeteg fellépővel zajlott, a jegyek bevételéből már egy kis nyereségünk is lett. 30 ezer forint. </w:t>
      </w:r>
    </w:p>
    <w:p w:rsidR="003B2E07" w:rsidRPr="003B2E07" w:rsidRDefault="003B2E07" w:rsidP="003B2E07">
      <w:pPr>
        <w:spacing w:line="360" w:lineRule="auto"/>
        <w:jc w:val="both"/>
      </w:pPr>
      <w:r w:rsidRPr="003B2E07">
        <w:t>Közben ismét vásároltunk az Alapítvány nevével ellátott tollakat, melyek megvásárlásával a Karácsonyi vásárban lehetett támogatni bennünket.</w:t>
      </w:r>
    </w:p>
    <w:p w:rsidR="003B2E07" w:rsidRPr="003B2E07" w:rsidRDefault="003B2E07" w:rsidP="003B2E07">
      <w:pPr>
        <w:spacing w:line="360" w:lineRule="auto"/>
        <w:jc w:val="both"/>
      </w:pPr>
      <w:r w:rsidRPr="003B2E07">
        <w:t xml:space="preserve">Februárban 30 ezer </w:t>
      </w:r>
      <w:proofErr w:type="gramStart"/>
      <w:r w:rsidRPr="003B2E07">
        <w:t>forint értékben</w:t>
      </w:r>
      <w:proofErr w:type="gramEnd"/>
      <w:r w:rsidRPr="003B2E07">
        <w:t xml:space="preserve"> társasjátékot vásároltuk a dráma szakkör részére. </w:t>
      </w:r>
      <w:proofErr w:type="spellStart"/>
      <w:proofErr w:type="gramStart"/>
      <w:r w:rsidRPr="003B2E07">
        <w:t>Szponzorai</w:t>
      </w:r>
      <w:proofErr w:type="spellEnd"/>
      <w:proofErr w:type="gramEnd"/>
      <w:r w:rsidRPr="003B2E07">
        <w:t xml:space="preserve"> voltunk a hagyományos DÖK-farsangnak. Diákjaink imádnak pin-</w:t>
      </w:r>
      <w:proofErr w:type="spellStart"/>
      <w:r w:rsidRPr="003B2E07">
        <w:t>pongozni</w:t>
      </w:r>
      <w:proofErr w:type="spellEnd"/>
      <w:r w:rsidRPr="003B2E07">
        <w:t xml:space="preserve">. Reggel az órák előtt és délután a tanulószobás foglalkozások után is pörög a labda. Részükre vásároltunk 10 ezer </w:t>
      </w:r>
      <w:proofErr w:type="gramStart"/>
      <w:r w:rsidRPr="003B2E07">
        <w:t>forint értékben</w:t>
      </w:r>
      <w:proofErr w:type="gramEnd"/>
      <w:r w:rsidRPr="003B2E07">
        <w:t xml:space="preserve"> ütőket és labdákat. </w:t>
      </w:r>
    </w:p>
    <w:p w:rsidR="003B2E07" w:rsidRPr="003B2E07" w:rsidRDefault="003B2E07" w:rsidP="003B2E07">
      <w:pPr>
        <w:spacing w:line="360" w:lineRule="auto"/>
        <w:jc w:val="both"/>
      </w:pPr>
      <w:r w:rsidRPr="003B2E07">
        <w:t xml:space="preserve">A március közepétől bevezetett digitális tanrend az Alapítvány további működését is meghatározta. Elmaradt a Széchenyi-hét, és a hagyományos év végi jutalomkirándulás is, melyet a tanév során kiemelkedően dolgozó tanulóink számára szervezünk az Alapítvány támogatásával. Viszont ebben a tanévben első alkalommal az Alapítvány fizette a nyolcadik évfolyamosok ballagó tarisznyáit. Erre 35.700 forintot költöttünk. A következő tanévtől pedig a ballagó osztályok saját maguk </w:t>
      </w:r>
      <w:proofErr w:type="gramStart"/>
      <w:r w:rsidRPr="003B2E07">
        <w:t>finanszírozzák</w:t>
      </w:r>
      <w:proofErr w:type="gramEnd"/>
      <w:r w:rsidRPr="003B2E07">
        <w:t xml:space="preserve"> a ballagás költségeit.  Alapítványunk könyveléssel és adó-bevallással kapcsolatos ügyeit már harmadik éve </w:t>
      </w:r>
      <w:proofErr w:type="spellStart"/>
      <w:r w:rsidRPr="003B2E07">
        <w:t>Öri</w:t>
      </w:r>
      <w:proofErr w:type="spellEnd"/>
      <w:r w:rsidRPr="003B2E07">
        <w:t xml:space="preserve"> Tiborné Éva végzi hibátlan precizitással. Számára a könyvelési díjat utaltuk május végén. Ennek összege 30 ezer forint volt.</w:t>
      </w:r>
    </w:p>
    <w:p w:rsidR="003B2E07" w:rsidRPr="003B2E07" w:rsidRDefault="003B2E07" w:rsidP="003B2E07">
      <w:pPr>
        <w:spacing w:line="360" w:lineRule="auto"/>
        <w:jc w:val="both"/>
      </w:pPr>
      <w:r w:rsidRPr="003B2E07">
        <w:t xml:space="preserve">Július 1-én az fő támogatónk az Enyingi Agrár </w:t>
      </w:r>
      <w:proofErr w:type="spellStart"/>
      <w:r w:rsidRPr="003B2E07">
        <w:t>Zrt</w:t>
      </w:r>
      <w:proofErr w:type="spellEnd"/>
      <w:r w:rsidRPr="003B2E07">
        <w:t xml:space="preserve">. 200 ezer forintot utalt a számlánkra. </w:t>
      </w:r>
    </w:p>
    <w:p w:rsidR="003B2E07" w:rsidRPr="003B2E07" w:rsidRDefault="003B2E07" w:rsidP="003B2E07">
      <w:pPr>
        <w:spacing w:line="360" w:lineRule="auto"/>
        <w:jc w:val="both"/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>Július 15-i záróegyenlegünk: 1.295. 323</w:t>
      </w:r>
    </w:p>
    <w:p w:rsidR="003B2E07" w:rsidRPr="003B2E07" w:rsidRDefault="003B2E07" w:rsidP="003B2E07">
      <w:pPr>
        <w:spacing w:line="360" w:lineRule="auto"/>
        <w:jc w:val="both"/>
      </w:pPr>
      <w:r w:rsidRPr="003B2E07">
        <w:t>Feladatunk a nyári szünetre is maradt. Az Alapítvány vállalta annak a 2 hetes napközis tábornak a szponzorálásást, amelynek szervezése gőzerővel zajlik. Az I. turnus július végén a II. pedig augusztus végén lesz majd.</w:t>
      </w:r>
    </w:p>
    <w:p w:rsidR="003B2E07" w:rsidRPr="003B2E07" w:rsidRDefault="003B2E07" w:rsidP="003B2E07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  <w:r w:rsidRPr="003B2E07">
        <w:rPr>
          <w:rFonts w:eastAsia="Calibri"/>
          <w:b/>
          <w:u w:val="single"/>
          <w:lang w:eastAsia="en-US"/>
        </w:rPr>
        <w:t>2021. Június végi záróegyenlegünk 1.436.239 Ft</w:t>
      </w:r>
    </w:p>
    <w:p w:rsidR="003B2E07" w:rsidRPr="003B2E07" w:rsidRDefault="003B2E07" w:rsidP="003B2E07">
      <w:pPr>
        <w:numPr>
          <w:ilvl w:val="0"/>
          <w:numId w:val="1"/>
        </w:numPr>
        <w:spacing w:line="360" w:lineRule="auto"/>
        <w:jc w:val="both"/>
      </w:pPr>
      <w:r w:rsidRPr="003B2E07">
        <w:t>Augusztus végén az évnyitóra készülve 44.805 forintért vásároltunk ajándékokat a leendő elsősöknek.</w:t>
      </w:r>
    </w:p>
    <w:p w:rsidR="003B2E07" w:rsidRPr="003B2E07" w:rsidRDefault="003B2E07" w:rsidP="003B2E07">
      <w:pPr>
        <w:spacing w:line="360" w:lineRule="auto"/>
        <w:ind w:left="720"/>
        <w:jc w:val="both"/>
      </w:pPr>
    </w:p>
    <w:p w:rsidR="003B2E07" w:rsidRPr="003B2E07" w:rsidRDefault="003B2E07" w:rsidP="003B2E07">
      <w:pPr>
        <w:numPr>
          <w:ilvl w:val="0"/>
          <w:numId w:val="1"/>
        </w:numPr>
        <w:spacing w:line="360" w:lineRule="auto"/>
        <w:jc w:val="both"/>
      </w:pPr>
      <w:r w:rsidRPr="003B2E07">
        <w:t xml:space="preserve">Szeptemberben 20.430 forintért angol nyelvű fejlesztő társasjátékokat vásároltunk. Szeptember 21-én megkaptuk NAV </w:t>
      </w:r>
      <w:r w:rsidRPr="003B2E07">
        <w:rPr>
          <w:b/>
        </w:rPr>
        <w:t>SZJA 1% -át 285.082</w:t>
      </w:r>
      <w:r w:rsidRPr="003B2E07">
        <w:t xml:space="preserve"> forint összegben. </w:t>
      </w:r>
    </w:p>
    <w:p w:rsidR="003B2E07" w:rsidRPr="003B2E07" w:rsidRDefault="003B2E07" w:rsidP="003B2E07">
      <w:pPr>
        <w:pStyle w:val="Listaszerbekezds"/>
        <w:jc w:val="both"/>
      </w:pPr>
    </w:p>
    <w:p w:rsidR="003B2E07" w:rsidRPr="003B2E07" w:rsidRDefault="003B2E07" w:rsidP="003B2E07">
      <w:pPr>
        <w:spacing w:line="360" w:lineRule="auto"/>
        <w:ind w:left="720"/>
        <w:jc w:val="both"/>
      </w:pPr>
    </w:p>
    <w:p w:rsidR="003B2E07" w:rsidRPr="003B2E07" w:rsidRDefault="003B2E07" w:rsidP="003B2E07">
      <w:pPr>
        <w:numPr>
          <w:ilvl w:val="0"/>
          <w:numId w:val="1"/>
        </w:numPr>
        <w:spacing w:line="360" w:lineRule="auto"/>
        <w:jc w:val="both"/>
      </w:pPr>
      <w:r w:rsidRPr="003B2E07">
        <w:t xml:space="preserve">Novemberben 62.250 forintért vásároltunk COVID Antigén teszteket. Közel 70.000 </w:t>
      </w:r>
      <w:proofErr w:type="gramStart"/>
      <w:r w:rsidRPr="003B2E07">
        <w:t>forint értékben</w:t>
      </w:r>
      <w:proofErr w:type="gramEnd"/>
      <w:r w:rsidRPr="003B2E07">
        <w:t xml:space="preserve"> vásároltunk az ősz folyamán édességet, szaloncukrot, ajándékokat </w:t>
      </w:r>
      <w:r w:rsidRPr="003B2E07">
        <w:lastRenderedPageBreak/>
        <w:t xml:space="preserve">iskolánk tanulóinak és dolgozóinak. Novemberben rendeltük meg </w:t>
      </w:r>
      <w:proofErr w:type="gramStart"/>
      <w:r w:rsidRPr="003B2E07">
        <w:t>a</w:t>
      </w:r>
      <w:proofErr w:type="gramEnd"/>
      <w:r w:rsidRPr="003B2E07">
        <w:t xml:space="preserve"> Iskolaellátótól az ALF feladat és tesztkészítő software-t 49.500 forintért feladatbank hozzáféréssel. A software segítségével egy iskolai feladatbank létrehozása a célunk, mely segítséget nyújthat </w:t>
      </w:r>
      <w:proofErr w:type="gramStart"/>
      <w:r w:rsidRPr="003B2E07">
        <w:t>kollégáinknak</w:t>
      </w:r>
      <w:proofErr w:type="gramEnd"/>
      <w:r w:rsidRPr="003B2E07">
        <w:t xml:space="preserve">, a tanulók kompetenciamérésre való felkészítésében, de természetesen a mindennapos oktató munkában is. </w:t>
      </w:r>
    </w:p>
    <w:p w:rsidR="003B2E07" w:rsidRPr="003B2E07" w:rsidRDefault="003B2E07" w:rsidP="003B2E07">
      <w:pPr>
        <w:spacing w:line="360" w:lineRule="auto"/>
        <w:ind w:left="720"/>
        <w:jc w:val="both"/>
      </w:pPr>
    </w:p>
    <w:p w:rsidR="003B2E07" w:rsidRPr="003B2E07" w:rsidRDefault="003B2E07" w:rsidP="003B2E07">
      <w:pPr>
        <w:numPr>
          <w:ilvl w:val="0"/>
          <w:numId w:val="1"/>
        </w:numPr>
        <w:spacing w:line="360" w:lineRule="auto"/>
        <w:jc w:val="both"/>
      </w:pPr>
      <w:r w:rsidRPr="003B2E07">
        <w:t xml:space="preserve">Decemberben a járványveszély miatt elmaradt nemcsak a hagyományos Alapítványi est, de az iskola szintén hagyományos karácsonyi </w:t>
      </w:r>
      <w:proofErr w:type="spellStart"/>
      <w:r w:rsidRPr="003B2E07">
        <w:t>vására</w:t>
      </w:r>
      <w:proofErr w:type="spellEnd"/>
      <w:r w:rsidRPr="003B2E07">
        <w:t xml:space="preserve"> is. Ezért úgy gondoltuk a szülők segítségével készült és eladásra szánt kézművestermékeket a Polgárdi Adventi ünnepségen értékesítjük. A kezdeményezésnek hatalmas sikere lett. A kézművestermékeken kívül szülőktől, és magánszemélyektől közel 70 ezer forint készpénzes támogatást is kaptunk. Az Adventi vásáron pedig a két vasárnap 80.000 forint gyűlt össze. Köszönet a kreatív alkotóknak, szülőknek és diákoknak, továbbá köszönjük az iskola minden dolgozójának az önzetlen segítéségért. Decemberben megérkezett állandó támogatónk  az Alba-</w:t>
      </w:r>
      <w:proofErr w:type="spellStart"/>
      <w:r w:rsidRPr="003B2E07">
        <w:t>Zöchling</w:t>
      </w:r>
      <w:proofErr w:type="spellEnd"/>
      <w:r w:rsidRPr="003B2E07">
        <w:t xml:space="preserve"> utalása is 100.000 </w:t>
      </w:r>
      <w:proofErr w:type="gramStart"/>
      <w:r w:rsidRPr="003B2E07">
        <w:t>forint értékben</w:t>
      </w:r>
      <w:proofErr w:type="gramEnd"/>
      <w:r w:rsidRPr="003B2E07">
        <w:t xml:space="preserve">. A Kertész BT-től 20.000 forintot kaptunk. </w:t>
      </w:r>
    </w:p>
    <w:p w:rsidR="003B2E07" w:rsidRPr="003B2E07" w:rsidRDefault="003B2E07" w:rsidP="003B2E07">
      <w:pPr>
        <w:pStyle w:val="Listaszerbekezds"/>
        <w:jc w:val="both"/>
      </w:pPr>
    </w:p>
    <w:p w:rsidR="003B2E07" w:rsidRPr="003B2E07" w:rsidRDefault="003B2E07" w:rsidP="003B2E07">
      <w:pPr>
        <w:spacing w:line="360" w:lineRule="auto"/>
        <w:ind w:left="720"/>
        <w:jc w:val="both"/>
      </w:pPr>
    </w:p>
    <w:p w:rsidR="003B2E07" w:rsidRPr="003B2E07" w:rsidRDefault="003B2E07" w:rsidP="003B2E07">
      <w:pPr>
        <w:numPr>
          <w:ilvl w:val="0"/>
          <w:numId w:val="1"/>
        </w:numPr>
        <w:spacing w:line="360" w:lineRule="auto"/>
        <w:jc w:val="both"/>
      </w:pPr>
      <w:r w:rsidRPr="003B2E07">
        <w:t>Januárban szintén a kompetenciamérés támogatására vásároltunk az informatika terembe 30 db fejhallgatót.  Az iskolai ünnepeségek, rendezvények technikai hátterét évek óta csak külső segítséggel tudtuk biztosítani ezért a kuratórium döntése értelmében 102.520 forint értében vásároltunk hangtechnikai berendezéseket. Január végén ismét megnövekedett a COVID fertőzöttek száma, ezért újabb adag antigén tesztet vásároltunk 29.800 forintért.</w:t>
      </w:r>
    </w:p>
    <w:p w:rsidR="003B2E07" w:rsidRPr="003B2E07" w:rsidRDefault="003B2E07" w:rsidP="003B2E07">
      <w:pPr>
        <w:spacing w:line="360" w:lineRule="auto"/>
        <w:ind w:left="720"/>
        <w:jc w:val="both"/>
      </w:pPr>
    </w:p>
    <w:p w:rsidR="003B2E07" w:rsidRPr="003B2E07" w:rsidRDefault="003B2E07" w:rsidP="003B2E07">
      <w:pPr>
        <w:numPr>
          <w:ilvl w:val="0"/>
          <w:numId w:val="1"/>
        </w:num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>Folyószámlánk 2022. február 1-i egyenlege 1.470.115 forint.</w:t>
      </w:r>
    </w:p>
    <w:p w:rsidR="003B2E07" w:rsidRPr="003B2E07" w:rsidRDefault="003B2E07" w:rsidP="003B2E07">
      <w:pPr>
        <w:pStyle w:val="Listaszerbekezds"/>
        <w:jc w:val="both"/>
        <w:rPr>
          <w:b/>
          <w:u w:val="single"/>
        </w:rPr>
      </w:pPr>
    </w:p>
    <w:p w:rsidR="003B2E07" w:rsidRPr="003B2E07" w:rsidRDefault="003B2E07" w:rsidP="003B2E07">
      <w:pPr>
        <w:numPr>
          <w:ilvl w:val="0"/>
          <w:numId w:val="2"/>
        </w:numPr>
        <w:spacing w:line="360" w:lineRule="auto"/>
        <w:jc w:val="both"/>
      </w:pPr>
      <w:r w:rsidRPr="003B2E07">
        <w:t xml:space="preserve">A második féléveben főleg a Széchenyi-hét, majd kisebb iskolai rendezvények, versenyek jutalmazására összesen mindegy </w:t>
      </w:r>
      <w:r w:rsidRPr="003B2E07">
        <w:rPr>
          <w:b/>
          <w:u w:val="single"/>
        </w:rPr>
        <w:t>274.000</w:t>
      </w:r>
      <w:r w:rsidRPr="003B2E07">
        <w:t xml:space="preserve"> </w:t>
      </w:r>
    </w:p>
    <w:p w:rsidR="003B2E07" w:rsidRPr="003B2E07" w:rsidRDefault="003B2E07" w:rsidP="003B2E07">
      <w:pPr>
        <w:numPr>
          <w:ilvl w:val="0"/>
          <w:numId w:val="2"/>
        </w:numPr>
        <w:spacing w:line="360" w:lineRule="auto"/>
        <w:jc w:val="both"/>
      </w:pPr>
      <w:r w:rsidRPr="003B2E07">
        <w:t>ft. értékben vásároltunk édességet és ajándéktárgyakat. Az évzáróra 34.000 ft értékben vásároltunk könyveket.</w:t>
      </w:r>
    </w:p>
    <w:p w:rsidR="003B2E07" w:rsidRPr="003B2E07" w:rsidRDefault="003B2E07" w:rsidP="003B2E07">
      <w:pPr>
        <w:numPr>
          <w:ilvl w:val="0"/>
          <w:numId w:val="2"/>
        </w:numPr>
        <w:spacing w:line="360" w:lineRule="auto"/>
        <w:jc w:val="both"/>
      </w:pPr>
      <w:r w:rsidRPr="003B2E07">
        <w:t xml:space="preserve">36.000 </w:t>
      </w:r>
      <w:proofErr w:type="spellStart"/>
      <w:r w:rsidRPr="003B2E07">
        <w:t>ft-ot</w:t>
      </w:r>
      <w:proofErr w:type="spellEnd"/>
      <w:r w:rsidRPr="003B2E07">
        <w:t xml:space="preserve"> kapott a rajzszakkör. Egész félévben </w:t>
      </w:r>
      <w:proofErr w:type="gramStart"/>
      <w:r w:rsidRPr="003B2E07">
        <w:t>láthattuk  tanulóink</w:t>
      </w:r>
      <w:proofErr w:type="gramEnd"/>
      <w:r w:rsidRPr="003B2E07">
        <w:t xml:space="preserve"> szebbnél-szebb alkotásait iskolánk folyósóin.</w:t>
      </w:r>
    </w:p>
    <w:p w:rsidR="003B2E07" w:rsidRPr="003B2E07" w:rsidRDefault="003B2E07" w:rsidP="003B2E07">
      <w:pPr>
        <w:numPr>
          <w:ilvl w:val="0"/>
          <w:numId w:val="2"/>
        </w:numPr>
        <w:spacing w:line="360" w:lineRule="auto"/>
        <w:jc w:val="both"/>
      </w:pPr>
      <w:r w:rsidRPr="003B2E07">
        <w:lastRenderedPageBreak/>
        <w:t xml:space="preserve">Adóbevallásunkat a szokásos profizmussal az idei tanében is Őri Tiborné Éva intézte jelképesnek számító 33.000 </w:t>
      </w:r>
      <w:proofErr w:type="spellStart"/>
      <w:r w:rsidRPr="003B2E07">
        <w:t>ft-ért</w:t>
      </w:r>
      <w:proofErr w:type="spellEnd"/>
      <w:r w:rsidRPr="003B2E07">
        <w:t>.</w:t>
      </w:r>
    </w:p>
    <w:p w:rsidR="003B2E07" w:rsidRPr="003B2E07" w:rsidRDefault="003B2E07" w:rsidP="003B2E07">
      <w:pPr>
        <w:numPr>
          <w:ilvl w:val="0"/>
          <w:numId w:val="2"/>
        </w:numPr>
        <w:spacing w:line="360" w:lineRule="auto"/>
        <w:jc w:val="both"/>
      </w:pPr>
      <w:r w:rsidRPr="003B2E07">
        <w:t>Támogattuk a DÖK farsangot és a Kórustalálkozót. Alapítványunkon keresztül (Önkormányzati forrásból) készült el a 8</w:t>
      </w:r>
      <w:proofErr w:type="gramStart"/>
      <w:r w:rsidRPr="003B2E07">
        <w:t>.b</w:t>
      </w:r>
      <w:proofErr w:type="gramEnd"/>
      <w:r w:rsidRPr="003B2E07">
        <w:t xml:space="preserve"> osztály tablója, és valamennyi 8. évfolyamos tanuló ballagótarisznyája.</w:t>
      </w:r>
    </w:p>
    <w:p w:rsidR="003B2E07" w:rsidRPr="003B2E07" w:rsidRDefault="003B2E07" w:rsidP="003B2E07">
      <w:pPr>
        <w:spacing w:line="360" w:lineRule="auto"/>
        <w:jc w:val="both"/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Tanév végi </w:t>
      </w:r>
      <w:proofErr w:type="gramStart"/>
      <w:r w:rsidRPr="003B2E07">
        <w:rPr>
          <w:b/>
          <w:u w:val="single"/>
        </w:rPr>
        <w:t>egyenleg :</w:t>
      </w:r>
      <w:proofErr w:type="gramEnd"/>
      <w:r w:rsidRPr="003B2E07">
        <w:rPr>
          <w:b/>
          <w:u w:val="single"/>
        </w:rPr>
        <w:t xml:space="preserve"> 941.170 ft</w:t>
      </w:r>
    </w:p>
    <w:p w:rsidR="003B2E07" w:rsidRPr="003B2E07" w:rsidRDefault="003B2E07" w:rsidP="003B2E07">
      <w:pPr>
        <w:pStyle w:val="Listaszerbekezds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2022. júniusi </w:t>
      </w:r>
      <w:proofErr w:type="gramStart"/>
      <w:r w:rsidRPr="003B2E07">
        <w:rPr>
          <w:b/>
          <w:u w:val="single"/>
        </w:rPr>
        <w:t>egyenleg :</w:t>
      </w:r>
      <w:proofErr w:type="gramEnd"/>
      <w:r w:rsidRPr="003B2E07">
        <w:rPr>
          <w:b/>
          <w:u w:val="single"/>
        </w:rPr>
        <w:t xml:space="preserve"> 941.170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2022. 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proofErr w:type="gramStart"/>
      <w:r w:rsidRPr="003B2E07">
        <w:rPr>
          <w:b/>
          <w:u w:val="single"/>
        </w:rPr>
        <w:t>szeptember</w:t>
      </w:r>
      <w:proofErr w:type="gramEnd"/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256"/>
        <w:gridCol w:w="1803"/>
      </w:tblGrid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Utalással 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Kártyával 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Adományok</w:t>
            </w: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31.936 Ft könyv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35.191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CBA  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1%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315.191Ft NAV </w:t>
            </w:r>
          </w:p>
        </w:tc>
      </w:tr>
    </w:tbl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 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proofErr w:type="gramStart"/>
      <w:r w:rsidRPr="003B2E07">
        <w:rPr>
          <w:b/>
          <w:u w:val="single"/>
        </w:rPr>
        <w:t>október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950"/>
        <w:gridCol w:w="1470"/>
      </w:tblGrid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Utalással 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Kártyával 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Adományok</w:t>
            </w: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27.560 Ft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BLM Hungary kft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18.840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CBA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47.630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Dalnoki Sport kft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8.421 Ft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proofErr w:type="spellStart"/>
            <w:r w:rsidRPr="003B2E07">
              <w:rPr>
                <w:b/>
                <w:u w:val="single"/>
              </w:rPr>
              <w:t>Sameday</w:t>
            </w:r>
            <w:proofErr w:type="spellEnd"/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csomagautomata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</w:tbl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proofErr w:type="gramStart"/>
      <w:r w:rsidRPr="003B2E07">
        <w:rPr>
          <w:b/>
          <w:u w:val="single"/>
        </w:rPr>
        <w:t>november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950"/>
        <w:gridCol w:w="1470"/>
      </w:tblGrid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Utalással 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Kártyával 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Adományok</w:t>
            </w: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19.299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CBA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28.556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p92szfvár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3.768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proofErr w:type="spellStart"/>
            <w:r w:rsidRPr="003B2E07">
              <w:rPr>
                <w:b/>
                <w:u w:val="single"/>
              </w:rPr>
              <w:t>Sameday</w:t>
            </w:r>
            <w:proofErr w:type="spellEnd"/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csomagautomata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5.980 Ft 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proofErr w:type="spellStart"/>
            <w:r w:rsidRPr="003B2E07">
              <w:rPr>
                <w:b/>
                <w:u w:val="single"/>
              </w:rPr>
              <w:t>Sameday</w:t>
            </w:r>
            <w:proofErr w:type="spellEnd"/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csomagautomata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8.060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proofErr w:type="spellStart"/>
            <w:r w:rsidRPr="003B2E07">
              <w:rPr>
                <w:b/>
                <w:u w:val="single"/>
              </w:rPr>
              <w:t>Sameday</w:t>
            </w:r>
            <w:proofErr w:type="spellEnd"/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csomagautomata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39.880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Auchan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35.220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proofErr w:type="spellStart"/>
            <w:r w:rsidRPr="003B2E07">
              <w:rPr>
                <w:b/>
                <w:u w:val="single"/>
              </w:rPr>
              <w:t>Merx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10.000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Tátika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</w:tbl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proofErr w:type="gramStart"/>
      <w:r w:rsidRPr="003B2E07">
        <w:rPr>
          <w:b/>
          <w:u w:val="single"/>
        </w:rPr>
        <w:t>december</w:t>
      </w:r>
      <w:proofErr w:type="gramEnd"/>
      <w:r w:rsidRPr="003B2E07">
        <w:rPr>
          <w:b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56"/>
        <w:gridCol w:w="4010"/>
      </w:tblGrid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Utalással 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Kártyával 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Adományok</w:t>
            </w: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55.511Ft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CBA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100.000 Ft </w:t>
            </w:r>
            <w:proofErr w:type="spellStart"/>
            <w:r w:rsidRPr="003B2E07">
              <w:rPr>
                <w:b/>
                <w:u w:val="single"/>
              </w:rPr>
              <w:t>Cserta</w:t>
            </w:r>
            <w:proofErr w:type="spellEnd"/>
            <w:r w:rsidRPr="003B2E07">
              <w:rPr>
                <w:b/>
                <w:u w:val="single"/>
              </w:rPr>
              <w:t xml:space="preserve"> Alba </w:t>
            </w:r>
            <w:proofErr w:type="spellStart"/>
            <w:r w:rsidRPr="003B2E07">
              <w:rPr>
                <w:b/>
                <w:u w:val="single"/>
              </w:rPr>
              <w:t>Zöchling</w:t>
            </w:r>
            <w:proofErr w:type="spellEnd"/>
            <w:r w:rsidRPr="003B2E07">
              <w:rPr>
                <w:b/>
                <w:u w:val="single"/>
              </w:rPr>
              <w:t xml:space="preserve"> Kft.</w:t>
            </w: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43.419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National Pen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88.200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Liget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200.000 Ft Enyingi Agrár </w:t>
            </w:r>
            <w:proofErr w:type="spellStart"/>
            <w:r w:rsidRPr="003B2E07">
              <w:rPr>
                <w:b/>
                <w:u w:val="single"/>
              </w:rPr>
              <w:t>Zrt</w:t>
            </w:r>
            <w:proofErr w:type="spellEnd"/>
            <w:r w:rsidRPr="003B2E07">
              <w:rPr>
                <w:b/>
                <w:u w:val="single"/>
              </w:rPr>
              <w:t>.</w:t>
            </w: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28.910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Mamut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3B2E07" w:rsidRPr="003B2E07" w:rsidTr="00D41062"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 xml:space="preserve">41.640 Ft </w:t>
            </w:r>
          </w:p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  <w:r w:rsidRPr="003B2E07">
              <w:rPr>
                <w:b/>
                <w:u w:val="single"/>
              </w:rPr>
              <w:t>Mamut</w:t>
            </w:r>
          </w:p>
        </w:tc>
        <w:tc>
          <w:tcPr>
            <w:tcW w:w="0" w:type="auto"/>
            <w:shd w:val="clear" w:color="auto" w:fill="auto"/>
          </w:tcPr>
          <w:p w:rsidR="003B2E07" w:rsidRPr="003B2E07" w:rsidRDefault="003B2E07" w:rsidP="003B2E07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</w:tbl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Összesen: 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Utalás: </w:t>
      </w:r>
      <w:r w:rsidRPr="003B2E07">
        <w:rPr>
          <w:b/>
          <w:u w:val="single"/>
        </w:rPr>
        <w:tab/>
      </w:r>
      <w:r w:rsidRPr="003B2E07">
        <w:rPr>
          <w:b/>
          <w:u w:val="single"/>
        </w:rPr>
        <w:tab/>
        <w:t>150.545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Kártya: </w:t>
      </w:r>
      <w:r w:rsidRPr="003B2E07">
        <w:rPr>
          <w:b/>
          <w:u w:val="single"/>
        </w:rPr>
        <w:tab/>
      </w:r>
      <w:r w:rsidRPr="003B2E07">
        <w:rPr>
          <w:b/>
          <w:u w:val="single"/>
        </w:rPr>
        <w:tab/>
        <w:t>419.055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Adomány: </w:t>
      </w:r>
      <w:r w:rsidRPr="003B2E07">
        <w:rPr>
          <w:b/>
          <w:u w:val="single"/>
        </w:rPr>
        <w:tab/>
        <w:t>615.191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>December 31. : 986. 761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>2023.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>Buszköltség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01.17. </w:t>
      </w:r>
      <w:r w:rsidRPr="003B2E07">
        <w:rPr>
          <w:b/>
          <w:u w:val="single"/>
        </w:rPr>
        <w:tab/>
      </w:r>
      <w:r w:rsidRPr="003B2E07">
        <w:rPr>
          <w:b/>
          <w:u w:val="single"/>
        </w:rPr>
        <w:tab/>
        <w:t xml:space="preserve">43.419 Ft  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02.02. </w:t>
      </w:r>
      <w:r w:rsidRPr="003B2E07">
        <w:rPr>
          <w:b/>
          <w:u w:val="single"/>
        </w:rPr>
        <w:tab/>
      </w:r>
      <w:r w:rsidRPr="003B2E07">
        <w:rPr>
          <w:b/>
          <w:u w:val="single"/>
        </w:rPr>
        <w:tab/>
        <w:t>43.180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04.28. </w:t>
      </w:r>
      <w:r w:rsidRPr="003B2E07">
        <w:rPr>
          <w:b/>
          <w:u w:val="single"/>
        </w:rPr>
        <w:tab/>
      </w:r>
      <w:r w:rsidRPr="003B2E07">
        <w:rPr>
          <w:b/>
          <w:u w:val="single"/>
        </w:rPr>
        <w:tab/>
        <w:t xml:space="preserve">127.000 Ft 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>Mozijegy a Széchenyi-hét nyerteseinek 33.580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Széchenyi-díj </w:t>
      </w:r>
      <w:r w:rsidRPr="003B2E07">
        <w:rPr>
          <w:b/>
          <w:u w:val="single"/>
        </w:rPr>
        <w:tab/>
        <w:t>18.000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proofErr w:type="gramStart"/>
      <w:r w:rsidRPr="003B2E07">
        <w:rPr>
          <w:b/>
          <w:u w:val="single"/>
        </w:rPr>
        <w:t xml:space="preserve">Könyvelési-díj  </w:t>
      </w:r>
      <w:r w:rsidRPr="003B2E07">
        <w:rPr>
          <w:b/>
          <w:u w:val="single"/>
        </w:rPr>
        <w:tab/>
        <w:t>38</w:t>
      </w:r>
      <w:proofErr w:type="gramEnd"/>
      <w:r w:rsidRPr="003B2E07">
        <w:rPr>
          <w:b/>
          <w:u w:val="single"/>
        </w:rPr>
        <w:t>.000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r w:rsidRPr="003B2E07">
        <w:rPr>
          <w:b/>
          <w:u w:val="single"/>
        </w:rPr>
        <w:t xml:space="preserve">Jutalomkönyv </w:t>
      </w:r>
      <w:r w:rsidRPr="003B2E07">
        <w:rPr>
          <w:b/>
          <w:u w:val="single"/>
        </w:rPr>
        <w:tab/>
        <w:t>17.000 Ft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proofErr w:type="gramStart"/>
      <w:r w:rsidRPr="003B2E07">
        <w:rPr>
          <w:b/>
          <w:u w:val="single"/>
        </w:rPr>
        <w:t>Egyenleg :</w:t>
      </w:r>
      <w:proofErr w:type="gramEnd"/>
      <w:r w:rsidRPr="003B2E07">
        <w:rPr>
          <w:b/>
          <w:u w:val="single"/>
        </w:rPr>
        <w:t xml:space="preserve"> 509.862 Ft </w:t>
      </w: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3B2E07" w:rsidRPr="003B2E07" w:rsidRDefault="003B2E07" w:rsidP="003B2E07">
      <w:pPr>
        <w:spacing w:line="360" w:lineRule="auto"/>
        <w:jc w:val="both"/>
        <w:rPr>
          <w:b/>
          <w:u w:val="single"/>
        </w:rPr>
      </w:pPr>
    </w:p>
    <w:p w:rsidR="00C84296" w:rsidRPr="003B2E07" w:rsidRDefault="00C84296" w:rsidP="003B2E07">
      <w:pPr>
        <w:jc w:val="both"/>
      </w:pPr>
    </w:p>
    <w:sectPr w:rsidR="00C84296" w:rsidRPr="003B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6199"/>
    <w:multiLevelType w:val="hybridMultilevel"/>
    <w:tmpl w:val="3E6E4EB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491C7F"/>
    <w:multiLevelType w:val="hybridMultilevel"/>
    <w:tmpl w:val="F37C8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07"/>
    <w:rsid w:val="00000DD5"/>
    <w:rsid w:val="00001397"/>
    <w:rsid w:val="00002033"/>
    <w:rsid w:val="00004C02"/>
    <w:rsid w:val="0000605D"/>
    <w:rsid w:val="00006221"/>
    <w:rsid w:val="000116DD"/>
    <w:rsid w:val="000147F3"/>
    <w:rsid w:val="00016F3C"/>
    <w:rsid w:val="00020C3A"/>
    <w:rsid w:val="00024B18"/>
    <w:rsid w:val="000355C6"/>
    <w:rsid w:val="0004170D"/>
    <w:rsid w:val="00042444"/>
    <w:rsid w:val="00042C16"/>
    <w:rsid w:val="000504B5"/>
    <w:rsid w:val="000724AF"/>
    <w:rsid w:val="0009119B"/>
    <w:rsid w:val="0009284B"/>
    <w:rsid w:val="00093137"/>
    <w:rsid w:val="00095349"/>
    <w:rsid w:val="00096431"/>
    <w:rsid w:val="000A7678"/>
    <w:rsid w:val="000B0219"/>
    <w:rsid w:val="000B1F77"/>
    <w:rsid w:val="000B3678"/>
    <w:rsid w:val="000B4D6C"/>
    <w:rsid w:val="000B6071"/>
    <w:rsid w:val="000B7210"/>
    <w:rsid w:val="000C068A"/>
    <w:rsid w:val="000C0D66"/>
    <w:rsid w:val="000C1BC3"/>
    <w:rsid w:val="000C24F0"/>
    <w:rsid w:val="000C322F"/>
    <w:rsid w:val="000C338A"/>
    <w:rsid w:val="000C365C"/>
    <w:rsid w:val="000C4FF0"/>
    <w:rsid w:val="000C5C12"/>
    <w:rsid w:val="000D13DE"/>
    <w:rsid w:val="000D158D"/>
    <w:rsid w:val="000D33CA"/>
    <w:rsid w:val="000D410E"/>
    <w:rsid w:val="000D423C"/>
    <w:rsid w:val="000E0652"/>
    <w:rsid w:val="000E0B96"/>
    <w:rsid w:val="000E2794"/>
    <w:rsid w:val="000E2D41"/>
    <w:rsid w:val="000E321A"/>
    <w:rsid w:val="000E3680"/>
    <w:rsid w:val="000F1C13"/>
    <w:rsid w:val="000F5430"/>
    <w:rsid w:val="00104990"/>
    <w:rsid w:val="00110BD6"/>
    <w:rsid w:val="00114FFB"/>
    <w:rsid w:val="00115BF8"/>
    <w:rsid w:val="001163CC"/>
    <w:rsid w:val="00120E59"/>
    <w:rsid w:val="00124DB2"/>
    <w:rsid w:val="0013031F"/>
    <w:rsid w:val="001305DE"/>
    <w:rsid w:val="0013526C"/>
    <w:rsid w:val="00135BA0"/>
    <w:rsid w:val="00142C08"/>
    <w:rsid w:val="00144834"/>
    <w:rsid w:val="001506BE"/>
    <w:rsid w:val="00150DFF"/>
    <w:rsid w:val="00151215"/>
    <w:rsid w:val="0016357B"/>
    <w:rsid w:val="00182FD8"/>
    <w:rsid w:val="001914F9"/>
    <w:rsid w:val="00192E34"/>
    <w:rsid w:val="001942E3"/>
    <w:rsid w:val="001B327C"/>
    <w:rsid w:val="001B47E8"/>
    <w:rsid w:val="001B794B"/>
    <w:rsid w:val="001C1CB9"/>
    <w:rsid w:val="001C292E"/>
    <w:rsid w:val="001C7C07"/>
    <w:rsid w:val="001D1156"/>
    <w:rsid w:val="001D2948"/>
    <w:rsid w:val="001D7B8E"/>
    <w:rsid w:val="001E19F9"/>
    <w:rsid w:val="001E3C28"/>
    <w:rsid w:val="001F1B0D"/>
    <w:rsid w:val="001F5919"/>
    <w:rsid w:val="001F7D07"/>
    <w:rsid w:val="00200B3D"/>
    <w:rsid w:val="00203D9F"/>
    <w:rsid w:val="0020411F"/>
    <w:rsid w:val="00205437"/>
    <w:rsid w:val="00205952"/>
    <w:rsid w:val="00212EFB"/>
    <w:rsid w:val="00220380"/>
    <w:rsid w:val="002300C0"/>
    <w:rsid w:val="0023050F"/>
    <w:rsid w:val="00233C83"/>
    <w:rsid w:val="002374D8"/>
    <w:rsid w:val="0024586A"/>
    <w:rsid w:val="0024635B"/>
    <w:rsid w:val="002475E7"/>
    <w:rsid w:val="002520FD"/>
    <w:rsid w:val="002656CB"/>
    <w:rsid w:val="0026708D"/>
    <w:rsid w:val="0027346C"/>
    <w:rsid w:val="002757D4"/>
    <w:rsid w:val="00280D1C"/>
    <w:rsid w:val="002816C4"/>
    <w:rsid w:val="00283F33"/>
    <w:rsid w:val="00292F6B"/>
    <w:rsid w:val="00293744"/>
    <w:rsid w:val="002975EF"/>
    <w:rsid w:val="002A5D2A"/>
    <w:rsid w:val="002B0A9D"/>
    <w:rsid w:val="002B68CB"/>
    <w:rsid w:val="002B7F58"/>
    <w:rsid w:val="002C4AE8"/>
    <w:rsid w:val="002D266D"/>
    <w:rsid w:val="002D3627"/>
    <w:rsid w:val="002D6C3B"/>
    <w:rsid w:val="002E246E"/>
    <w:rsid w:val="002E4692"/>
    <w:rsid w:val="002E505D"/>
    <w:rsid w:val="002F0D68"/>
    <w:rsid w:val="002F13AF"/>
    <w:rsid w:val="002F661B"/>
    <w:rsid w:val="003013B2"/>
    <w:rsid w:val="00301BD5"/>
    <w:rsid w:val="00303516"/>
    <w:rsid w:val="003138C0"/>
    <w:rsid w:val="00322A4F"/>
    <w:rsid w:val="00325CAB"/>
    <w:rsid w:val="00335F3F"/>
    <w:rsid w:val="0034147C"/>
    <w:rsid w:val="00342363"/>
    <w:rsid w:val="00352DA6"/>
    <w:rsid w:val="00353482"/>
    <w:rsid w:val="00353812"/>
    <w:rsid w:val="003575D3"/>
    <w:rsid w:val="00361864"/>
    <w:rsid w:val="003654BC"/>
    <w:rsid w:val="003672FE"/>
    <w:rsid w:val="0037041F"/>
    <w:rsid w:val="00371B72"/>
    <w:rsid w:val="00373429"/>
    <w:rsid w:val="00375122"/>
    <w:rsid w:val="003771C3"/>
    <w:rsid w:val="003831AC"/>
    <w:rsid w:val="00383955"/>
    <w:rsid w:val="003863B4"/>
    <w:rsid w:val="003928B3"/>
    <w:rsid w:val="00394BDE"/>
    <w:rsid w:val="003A0A71"/>
    <w:rsid w:val="003A210F"/>
    <w:rsid w:val="003A3EF3"/>
    <w:rsid w:val="003A7176"/>
    <w:rsid w:val="003B2E07"/>
    <w:rsid w:val="003B3853"/>
    <w:rsid w:val="003C6190"/>
    <w:rsid w:val="003C62B4"/>
    <w:rsid w:val="003C715E"/>
    <w:rsid w:val="003C77B0"/>
    <w:rsid w:val="003D00E2"/>
    <w:rsid w:val="003D0C06"/>
    <w:rsid w:val="003D0D55"/>
    <w:rsid w:val="003D0F47"/>
    <w:rsid w:val="003D113A"/>
    <w:rsid w:val="003D652B"/>
    <w:rsid w:val="003E1771"/>
    <w:rsid w:val="003E393B"/>
    <w:rsid w:val="003F0D43"/>
    <w:rsid w:val="003F1541"/>
    <w:rsid w:val="003F3933"/>
    <w:rsid w:val="003F4B48"/>
    <w:rsid w:val="00401AF3"/>
    <w:rsid w:val="004039AC"/>
    <w:rsid w:val="00407F0C"/>
    <w:rsid w:val="00413CCD"/>
    <w:rsid w:val="0041478C"/>
    <w:rsid w:val="0042398E"/>
    <w:rsid w:val="00426A01"/>
    <w:rsid w:val="00426AE9"/>
    <w:rsid w:val="004342B3"/>
    <w:rsid w:val="00437B07"/>
    <w:rsid w:val="00437BCE"/>
    <w:rsid w:val="004409E9"/>
    <w:rsid w:val="00441C23"/>
    <w:rsid w:val="00446665"/>
    <w:rsid w:val="00446798"/>
    <w:rsid w:val="00450324"/>
    <w:rsid w:val="00452473"/>
    <w:rsid w:val="004558C2"/>
    <w:rsid w:val="00463BA3"/>
    <w:rsid w:val="00466E42"/>
    <w:rsid w:val="0047168C"/>
    <w:rsid w:val="004721CD"/>
    <w:rsid w:val="00474386"/>
    <w:rsid w:val="00474819"/>
    <w:rsid w:val="00481F7B"/>
    <w:rsid w:val="004837FA"/>
    <w:rsid w:val="00491A75"/>
    <w:rsid w:val="004945AC"/>
    <w:rsid w:val="004948BA"/>
    <w:rsid w:val="0049782D"/>
    <w:rsid w:val="004A4FA9"/>
    <w:rsid w:val="004B15D4"/>
    <w:rsid w:val="004B4B9C"/>
    <w:rsid w:val="004B5309"/>
    <w:rsid w:val="004C1999"/>
    <w:rsid w:val="004C342B"/>
    <w:rsid w:val="004C70C1"/>
    <w:rsid w:val="004D2695"/>
    <w:rsid w:val="004D4C99"/>
    <w:rsid w:val="004D5E43"/>
    <w:rsid w:val="004E5EEF"/>
    <w:rsid w:val="004E64DE"/>
    <w:rsid w:val="004F09E0"/>
    <w:rsid w:val="004F23F7"/>
    <w:rsid w:val="004F427F"/>
    <w:rsid w:val="004F4F6E"/>
    <w:rsid w:val="004F64BC"/>
    <w:rsid w:val="005074BA"/>
    <w:rsid w:val="00507C77"/>
    <w:rsid w:val="00507C7A"/>
    <w:rsid w:val="00514D77"/>
    <w:rsid w:val="00520A4B"/>
    <w:rsid w:val="00526FC2"/>
    <w:rsid w:val="005332F8"/>
    <w:rsid w:val="00535259"/>
    <w:rsid w:val="005400F1"/>
    <w:rsid w:val="00545C37"/>
    <w:rsid w:val="00546E7E"/>
    <w:rsid w:val="005530A8"/>
    <w:rsid w:val="00554341"/>
    <w:rsid w:val="005579AC"/>
    <w:rsid w:val="00565B75"/>
    <w:rsid w:val="00584902"/>
    <w:rsid w:val="005907D6"/>
    <w:rsid w:val="0059606B"/>
    <w:rsid w:val="005962BD"/>
    <w:rsid w:val="00596639"/>
    <w:rsid w:val="005B1616"/>
    <w:rsid w:val="005B2976"/>
    <w:rsid w:val="005B5819"/>
    <w:rsid w:val="005C11E2"/>
    <w:rsid w:val="005D13F2"/>
    <w:rsid w:val="005D4274"/>
    <w:rsid w:val="005D6154"/>
    <w:rsid w:val="005D6724"/>
    <w:rsid w:val="005E428E"/>
    <w:rsid w:val="005E67F7"/>
    <w:rsid w:val="005F0B68"/>
    <w:rsid w:val="005F324C"/>
    <w:rsid w:val="005F3BA0"/>
    <w:rsid w:val="005F4FA9"/>
    <w:rsid w:val="00603DFB"/>
    <w:rsid w:val="00605B39"/>
    <w:rsid w:val="00605FF2"/>
    <w:rsid w:val="00617041"/>
    <w:rsid w:val="006222E8"/>
    <w:rsid w:val="00626563"/>
    <w:rsid w:val="00630D90"/>
    <w:rsid w:val="0063200C"/>
    <w:rsid w:val="00632FE4"/>
    <w:rsid w:val="0063529E"/>
    <w:rsid w:val="006355C7"/>
    <w:rsid w:val="00635E1F"/>
    <w:rsid w:val="0063774C"/>
    <w:rsid w:val="00643EE4"/>
    <w:rsid w:val="006444E4"/>
    <w:rsid w:val="00645A89"/>
    <w:rsid w:val="00652411"/>
    <w:rsid w:val="00654181"/>
    <w:rsid w:val="006563E4"/>
    <w:rsid w:val="0066297B"/>
    <w:rsid w:val="0067287D"/>
    <w:rsid w:val="00673A5E"/>
    <w:rsid w:val="00674FEF"/>
    <w:rsid w:val="00680F4D"/>
    <w:rsid w:val="0068107F"/>
    <w:rsid w:val="0068307E"/>
    <w:rsid w:val="00684F77"/>
    <w:rsid w:val="00687198"/>
    <w:rsid w:val="00687B9A"/>
    <w:rsid w:val="006945DE"/>
    <w:rsid w:val="006957FD"/>
    <w:rsid w:val="00695A65"/>
    <w:rsid w:val="006A2DFA"/>
    <w:rsid w:val="006B02E3"/>
    <w:rsid w:val="006B056E"/>
    <w:rsid w:val="006B324D"/>
    <w:rsid w:val="006C4930"/>
    <w:rsid w:val="006C59C6"/>
    <w:rsid w:val="006D0BFB"/>
    <w:rsid w:val="006D47C0"/>
    <w:rsid w:val="006D6759"/>
    <w:rsid w:val="006E04C0"/>
    <w:rsid w:val="006E6E69"/>
    <w:rsid w:val="006F180C"/>
    <w:rsid w:val="006F2BE7"/>
    <w:rsid w:val="006F6845"/>
    <w:rsid w:val="006F723C"/>
    <w:rsid w:val="0070146A"/>
    <w:rsid w:val="00701704"/>
    <w:rsid w:val="00704C4E"/>
    <w:rsid w:val="007078D3"/>
    <w:rsid w:val="00710372"/>
    <w:rsid w:val="00712363"/>
    <w:rsid w:val="00714513"/>
    <w:rsid w:val="007150E3"/>
    <w:rsid w:val="00715643"/>
    <w:rsid w:val="00720B9D"/>
    <w:rsid w:val="00721309"/>
    <w:rsid w:val="0072187A"/>
    <w:rsid w:val="00730F32"/>
    <w:rsid w:val="00731B40"/>
    <w:rsid w:val="00732B52"/>
    <w:rsid w:val="00732D9A"/>
    <w:rsid w:val="00736576"/>
    <w:rsid w:val="007366BA"/>
    <w:rsid w:val="00736800"/>
    <w:rsid w:val="00736D20"/>
    <w:rsid w:val="00737E33"/>
    <w:rsid w:val="00741AE5"/>
    <w:rsid w:val="00743961"/>
    <w:rsid w:val="0074451F"/>
    <w:rsid w:val="00747AEB"/>
    <w:rsid w:val="00752E00"/>
    <w:rsid w:val="00754E36"/>
    <w:rsid w:val="0075576F"/>
    <w:rsid w:val="00762F2C"/>
    <w:rsid w:val="007669AD"/>
    <w:rsid w:val="007820A7"/>
    <w:rsid w:val="007820D9"/>
    <w:rsid w:val="00784916"/>
    <w:rsid w:val="00786D02"/>
    <w:rsid w:val="00797CD7"/>
    <w:rsid w:val="007A4AA6"/>
    <w:rsid w:val="007B2BC1"/>
    <w:rsid w:val="007B3252"/>
    <w:rsid w:val="007D0862"/>
    <w:rsid w:val="007D274A"/>
    <w:rsid w:val="007D47EF"/>
    <w:rsid w:val="007D4B01"/>
    <w:rsid w:val="007D5DD7"/>
    <w:rsid w:val="007E0213"/>
    <w:rsid w:val="007E5693"/>
    <w:rsid w:val="007F066C"/>
    <w:rsid w:val="007F6A6F"/>
    <w:rsid w:val="00801768"/>
    <w:rsid w:val="008025E0"/>
    <w:rsid w:val="00805D26"/>
    <w:rsid w:val="00807237"/>
    <w:rsid w:val="008102DE"/>
    <w:rsid w:val="00811A75"/>
    <w:rsid w:val="00820242"/>
    <w:rsid w:val="00820884"/>
    <w:rsid w:val="00821C1A"/>
    <w:rsid w:val="00824CF4"/>
    <w:rsid w:val="008251C2"/>
    <w:rsid w:val="008315D2"/>
    <w:rsid w:val="008400CC"/>
    <w:rsid w:val="00840E1F"/>
    <w:rsid w:val="00841011"/>
    <w:rsid w:val="00854ED9"/>
    <w:rsid w:val="00857E49"/>
    <w:rsid w:val="00860B43"/>
    <w:rsid w:val="008645EC"/>
    <w:rsid w:val="00865E36"/>
    <w:rsid w:val="00866C34"/>
    <w:rsid w:val="0086726A"/>
    <w:rsid w:val="008701B9"/>
    <w:rsid w:val="008757BF"/>
    <w:rsid w:val="00877C6F"/>
    <w:rsid w:val="00884D05"/>
    <w:rsid w:val="008854D0"/>
    <w:rsid w:val="00894B57"/>
    <w:rsid w:val="0089637D"/>
    <w:rsid w:val="00897992"/>
    <w:rsid w:val="008A0BE0"/>
    <w:rsid w:val="008B211F"/>
    <w:rsid w:val="008B3AB4"/>
    <w:rsid w:val="008B7294"/>
    <w:rsid w:val="008C0FBD"/>
    <w:rsid w:val="008C14E9"/>
    <w:rsid w:val="008C2A09"/>
    <w:rsid w:val="008C33EC"/>
    <w:rsid w:val="008D242A"/>
    <w:rsid w:val="008E1DC0"/>
    <w:rsid w:val="008E2104"/>
    <w:rsid w:val="008E23E3"/>
    <w:rsid w:val="008E260F"/>
    <w:rsid w:val="008E2F76"/>
    <w:rsid w:val="008E3DDE"/>
    <w:rsid w:val="008E5153"/>
    <w:rsid w:val="008E6AF3"/>
    <w:rsid w:val="008F1920"/>
    <w:rsid w:val="008F3B3B"/>
    <w:rsid w:val="008F7A1D"/>
    <w:rsid w:val="0090259A"/>
    <w:rsid w:val="009114C7"/>
    <w:rsid w:val="00911610"/>
    <w:rsid w:val="00912FC7"/>
    <w:rsid w:val="00921880"/>
    <w:rsid w:val="00922903"/>
    <w:rsid w:val="00924C80"/>
    <w:rsid w:val="00925C4F"/>
    <w:rsid w:val="009300DD"/>
    <w:rsid w:val="00932EC9"/>
    <w:rsid w:val="0093561D"/>
    <w:rsid w:val="00935E65"/>
    <w:rsid w:val="00935EAE"/>
    <w:rsid w:val="00936A9C"/>
    <w:rsid w:val="00937B6A"/>
    <w:rsid w:val="00941C37"/>
    <w:rsid w:val="009429B7"/>
    <w:rsid w:val="009456F9"/>
    <w:rsid w:val="009501C2"/>
    <w:rsid w:val="009513EA"/>
    <w:rsid w:val="009549D2"/>
    <w:rsid w:val="009556A0"/>
    <w:rsid w:val="00960D8A"/>
    <w:rsid w:val="00967093"/>
    <w:rsid w:val="00967EDF"/>
    <w:rsid w:val="009718D7"/>
    <w:rsid w:val="00974D97"/>
    <w:rsid w:val="009756BC"/>
    <w:rsid w:val="00975F8B"/>
    <w:rsid w:val="00980DC7"/>
    <w:rsid w:val="009820D8"/>
    <w:rsid w:val="00993147"/>
    <w:rsid w:val="009A1483"/>
    <w:rsid w:val="009A2439"/>
    <w:rsid w:val="009A34CC"/>
    <w:rsid w:val="009A626C"/>
    <w:rsid w:val="009B0719"/>
    <w:rsid w:val="009B2479"/>
    <w:rsid w:val="009B3E26"/>
    <w:rsid w:val="009B6207"/>
    <w:rsid w:val="009C44C5"/>
    <w:rsid w:val="009D0245"/>
    <w:rsid w:val="009D0B73"/>
    <w:rsid w:val="009D6A35"/>
    <w:rsid w:val="00A0347A"/>
    <w:rsid w:val="00A05622"/>
    <w:rsid w:val="00A07B54"/>
    <w:rsid w:val="00A10F5E"/>
    <w:rsid w:val="00A13A6E"/>
    <w:rsid w:val="00A24409"/>
    <w:rsid w:val="00A27C9A"/>
    <w:rsid w:val="00A311E3"/>
    <w:rsid w:val="00A32B05"/>
    <w:rsid w:val="00A40A91"/>
    <w:rsid w:val="00A4310F"/>
    <w:rsid w:val="00A43D3B"/>
    <w:rsid w:val="00A46122"/>
    <w:rsid w:val="00A53783"/>
    <w:rsid w:val="00A55F5E"/>
    <w:rsid w:val="00A619F1"/>
    <w:rsid w:val="00A664CE"/>
    <w:rsid w:val="00A66680"/>
    <w:rsid w:val="00A7029D"/>
    <w:rsid w:val="00A70E3A"/>
    <w:rsid w:val="00A73C12"/>
    <w:rsid w:val="00A80D02"/>
    <w:rsid w:val="00A81D31"/>
    <w:rsid w:val="00A83F01"/>
    <w:rsid w:val="00A83FA2"/>
    <w:rsid w:val="00A852C9"/>
    <w:rsid w:val="00A876B1"/>
    <w:rsid w:val="00A95DB4"/>
    <w:rsid w:val="00A96155"/>
    <w:rsid w:val="00A96B8B"/>
    <w:rsid w:val="00AA1456"/>
    <w:rsid w:val="00AA6D29"/>
    <w:rsid w:val="00AA7A8D"/>
    <w:rsid w:val="00AB62B7"/>
    <w:rsid w:val="00AC164B"/>
    <w:rsid w:val="00AC4154"/>
    <w:rsid w:val="00AC5775"/>
    <w:rsid w:val="00AC7583"/>
    <w:rsid w:val="00AD126D"/>
    <w:rsid w:val="00AD2FCC"/>
    <w:rsid w:val="00AD7CA5"/>
    <w:rsid w:val="00AE234A"/>
    <w:rsid w:val="00AE4955"/>
    <w:rsid w:val="00AF07E6"/>
    <w:rsid w:val="00AF5835"/>
    <w:rsid w:val="00AF59EE"/>
    <w:rsid w:val="00AF7A72"/>
    <w:rsid w:val="00B02966"/>
    <w:rsid w:val="00B04927"/>
    <w:rsid w:val="00B053E4"/>
    <w:rsid w:val="00B05A10"/>
    <w:rsid w:val="00B11CF9"/>
    <w:rsid w:val="00B175D4"/>
    <w:rsid w:val="00B353B8"/>
    <w:rsid w:val="00B41070"/>
    <w:rsid w:val="00B41A76"/>
    <w:rsid w:val="00B44150"/>
    <w:rsid w:val="00B442AB"/>
    <w:rsid w:val="00B47318"/>
    <w:rsid w:val="00B47A73"/>
    <w:rsid w:val="00B54F25"/>
    <w:rsid w:val="00B55835"/>
    <w:rsid w:val="00B61E02"/>
    <w:rsid w:val="00B630D9"/>
    <w:rsid w:val="00B665B2"/>
    <w:rsid w:val="00B674C4"/>
    <w:rsid w:val="00B70B68"/>
    <w:rsid w:val="00B73D6E"/>
    <w:rsid w:val="00B74C57"/>
    <w:rsid w:val="00B75283"/>
    <w:rsid w:val="00B772A1"/>
    <w:rsid w:val="00B81F36"/>
    <w:rsid w:val="00B83B0D"/>
    <w:rsid w:val="00B8458A"/>
    <w:rsid w:val="00B872D0"/>
    <w:rsid w:val="00B87752"/>
    <w:rsid w:val="00B92DD3"/>
    <w:rsid w:val="00B96C4E"/>
    <w:rsid w:val="00BA1027"/>
    <w:rsid w:val="00BA3CDA"/>
    <w:rsid w:val="00BA4000"/>
    <w:rsid w:val="00BA5C72"/>
    <w:rsid w:val="00BA6CE9"/>
    <w:rsid w:val="00BB0EF6"/>
    <w:rsid w:val="00BB169A"/>
    <w:rsid w:val="00BB22E9"/>
    <w:rsid w:val="00BB74B8"/>
    <w:rsid w:val="00BB7E0E"/>
    <w:rsid w:val="00BC4A1A"/>
    <w:rsid w:val="00BC58E5"/>
    <w:rsid w:val="00BD008C"/>
    <w:rsid w:val="00BD345F"/>
    <w:rsid w:val="00BD38D2"/>
    <w:rsid w:val="00BD3DF7"/>
    <w:rsid w:val="00BD6B38"/>
    <w:rsid w:val="00BD6F63"/>
    <w:rsid w:val="00BD76B0"/>
    <w:rsid w:val="00BE0F6F"/>
    <w:rsid w:val="00BE1585"/>
    <w:rsid w:val="00BE30DE"/>
    <w:rsid w:val="00BE3845"/>
    <w:rsid w:val="00BE4061"/>
    <w:rsid w:val="00BF08C3"/>
    <w:rsid w:val="00BF2FB1"/>
    <w:rsid w:val="00BF6B79"/>
    <w:rsid w:val="00BF771B"/>
    <w:rsid w:val="00BF78DF"/>
    <w:rsid w:val="00C100F9"/>
    <w:rsid w:val="00C13895"/>
    <w:rsid w:val="00C16356"/>
    <w:rsid w:val="00C24D34"/>
    <w:rsid w:val="00C2532C"/>
    <w:rsid w:val="00C3038B"/>
    <w:rsid w:val="00C310F9"/>
    <w:rsid w:val="00C31122"/>
    <w:rsid w:val="00C32A4E"/>
    <w:rsid w:val="00C3594F"/>
    <w:rsid w:val="00C37A3F"/>
    <w:rsid w:val="00C40101"/>
    <w:rsid w:val="00C4381C"/>
    <w:rsid w:val="00C46400"/>
    <w:rsid w:val="00C47451"/>
    <w:rsid w:val="00C476C7"/>
    <w:rsid w:val="00C51B7D"/>
    <w:rsid w:val="00C52228"/>
    <w:rsid w:val="00C52280"/>
    <w:rsid w:val="00C52815"/>
    <w:rsid w:val="00C54481"/>
    <w:rsid w:val="00C55AE8"/>
    <w:rsid w:val="00C61E2D"/>
    <w:rsid w:val="00C659A5"/>
    <w:rsid w:val="00C6601F"/>
    <w:rsid w:val="00C71778"/>
    <w:rsid w:val="00C7277E"/>
    <w:rsid w:val="00C74285"/>
    <w:rsid w:val="00C83802"/>
    <w:rsid w:val="00C84296"/>
    <w:rsid w:val="00C8479C"/>
    <w:rsid w:val="00C86530"/>
    <w:rsid w:val="00C8696C"/>
    <w:rsid w:val="00C9423B"/>
    <w:rsid w:val="00CB1E69"/>
    <w:rsid w:val="00CB33D9"/>
    <w:rsid w:val="00CC1484"/>
    <w:rsid w:val="00CC6422"/>
    <w:rsid w:val="00CD2F4E"/>
    <w:rsid w:val="00CD5BA5"/>
    <w:rsid w:val="00CD5EDC"/>
    <w:rsid w:val="00CD7C64"/>
    <w:rsid w:val="00CE0762"/>
    <w:rsid w:val="00CE12DE"/>
    <w:rsid w:val="00CE1DA9"/>
    <w:rsid w:val="00CE57F8"/>
    <w:rsid w:val="00CE7405"/>
    <w:rsid w:val="00CF0CE3"/>
    <w:rsid w:val="00CF4E20"/>
    <w:rsid w:val="00CF50EE"/>
    <w:rsid w:val="00D00DF2"/>
    <w:rsid w:val="00D018C5"/>
    <w:rsid w:val="00D1057C"/>
    <w:rsid w:val="00D1107C"/>
    <w:rsid w:val="00D114A0"/>
    <w:rsid w:val="00D1177D"/>
    <w:rsid w:val="00D148BC"/>
    <w:rsid w:val="00D2290D"/>
    <w:rsid w:val="00D37686"/>
    <w:rsid w:val="00D40FCF"/>
    <w:rsid w:val="00D40FDA"/>
    <w:rsid w:val="00D413AC"/>
    <w:rsid w:val="00D446FB"/>
    <w:rsid w:val="00D47E2C"/>
    <w:rsid w:val="00D508E0"/>
    <w:rsid w:val="00D53413"/>
    <w:rsid w:val="00D54D9B"/>
    <w:rsid w:val="00D55513"/>
    <w:rsid w:val="00D60431"/>
    <w:rsid w:val="00D61750"/>
    <w:rsid w:val="00D61BB8"/>
    <w:rsid w:val="00D629F9"/>
    <w:rsid w:val="00D62FCA"/>
    <w:rsid w:val="00D67158"/>
    <w:rsid w:val="00D70FD3"/>
    <w:rsid w:val="00D712A5"/>
    <w:rsid w:val="00D769BF"/>
    <w:rsid w:val="00D77772"/>
    <w:rsid w:val="00D77B2A"/>
    <w:rsid w:val="00D800E8"/>
    <w:rsid w:val="00D856BD"/>
    <w:rsid w:val="00D85C86"/>
    <w:rsid w:val="00D879CA"/>
    <w:rsid w:val="00D93143"/>
    <w:rsid w:val="00DA114E"/>
    <w:rsid w:val="00DA7AD7"/>
    <w:rsid w:val="00DB04D5"/>
    <w:rsid w:val="00DB0C09"/>
    <w:rsid w:val="00DB3F9A"/>
    <w:rsid w:val="00DB73B7"/>
    <w:rsid w:val="00DC0CB2"/>
    <w:rsid w:val="00DC16E5"/>
    <w:rsid w:val="00DC42D0"/>
    <w:rsid w:val="00DE3711"/>
    <w:rsid w:val="00DE6225"/>
    <w:rsid w:val="00DE7483"/>
    <w:rsid w:val="00DF087E"/>
    <w:rsid w:val="00DF1978"/>
    <w:rsid w:val="00DF5DAA"/>
    <w:rsid w:val="00E002F9"/>
    <w:rsid w:val="00E0384C"/>
    <w:rsid w:val="00E05C77"/>
    <w:rsid w:val="00E0748F"/>
    <w:rsid w:val="00E1140F"/>
    <w:rsid w:val="00E1433D"/>
    <w:rsid w:val="00E206D1"/>
    <w:rsid w:val="00E211D8"/>
    <w:rsid w:val="00E2512F"/>
    <w:rsid w:val="00E317AA"/>
    <w:rsid w:val="00E32598"/>
    <w:rsid w:val="00E355D9"/>
    <w:rsid w:val="00E41020"/>
    <w:rsid w:val="00E414CF"/>
    <w:rsid w:val="00E43361"/>
    <w:rsid w:val="00E513B8"/>
    <w:rsid w:val="00E56083"/>
    <w:rsid w:val="00E56EE8"/>
    <w:rsid w:val="00E62553"/>
    <w:rsid w:val="00E63013"/>
    <w:rsid w:val="00E679AF"/>
    <w:rsid w:val="00E726C8"/>
    <w:rsid w:val="00E727D5"/>
    <w:rsid w:val="00E76368"/>
    <w:rsid w:val="00E80AA8"/>
    <w:rsid w:val="00E81466"/>
    <w:rsid w:val="00E879B9"/>
    <w:rsid w:val="00E92A61"/>
    <w:rsid w:val="00E947F0"/>
    <w:rsid w:val="00E95605"/>
    <w:rsid w:val="00E97792"/>
    <w:rsid w:val="00EA2648"/>
    <w:rsid w:val="00EA2B08"/>
    <w:rsid w:val="00EA79BB"/>
    <w:rsid w:val="00EB0313"/>
    <w:rsid w:val="00EB122E"/>
    <w:rsid w:val="00EB1468"/>
    <w:rsid w:val="00EB33DC"/>
    <w:rsid w:val="00EB3504"/>
    <w:rsid w:val="00EB6576"/>
    <w:rsid w:val="00EC49C1"/>
    <w:rsid w:val="00ED019C"/>
    <w:rsid w:val="00ED3942"/>
    <w:rsid w:val="00ED527C"/>
    <w:rsid w:val="00ED5FDD"/>
    <w:rsid w:val="00ED7FB3"/>
    <w:rsid w:val="00EE1E18"/>
    <w:rsid w:val="00EE2A11"/>
    <w:rsid w:val="00EE683E"/>
    <w:rsid w:val="00EF43C1"/>
    <w:rsid w:val="00EF4D33"/>
    <w:rsid w:val="00EF4F10"/>
    <w:rsid w:val="00EF72A6"/>
    <w:rsid w:val="00F00931"/>
    <w:rsid w:val="00F03F99"/>
    <w:rsid w:val="00F070CA"/>
    <w:rsid w:val="00F16060"/>
    <w:rsid w:val="00F21E35"/>
    <w:rsid w:val="00F22FBA"/>
    <w:rsid w:val="00F24500"/>
    <w:rsid w:val="00F24AF5"/>
    <w:rsid w:val="00F25E37"/>
    <w:rsid w:val="00F314FC"/>
    <w:rsid w:val="00F341BB"/>
    <w:rsid w:val="00F37573"/>
    <w:rsid w:val="00F40587"/>
    <w:rsid w:val="00F4686C"/>
    <w:rsid w:val="00F528A1"/>
    <w:rsid w:val="00F553C3"/>
    <w:rsid w:val="00F55930"/>
    <w:rsid w:val="00F57533"/>
    <w:rsid w:val="00F720D3"/>
    <w:rsid w:val="00F750A1"/>
    <w:rsid w:val="00F75AF3"/>
    <w:rsid w:val="00F80420"/>
    <w:rsid w:val="00F91BE9"/>
    <w:rsid w:val="00F9311D"/>
    <w:rsid w:val="00F936CE"/>
    <w:rsid w:val="00F93EDF"/>
    <w:rsid w:val="00F95B2F"/>
    <w:rsid w:val="00F9699B"/>
    <w:rsid w:val="00F9787D"/>
    <w:rsid w:val="00FA2BE9"/>
    <w:rsid w:val="00FA4897"/>
    <w:rsid w:val="00FA6DED"/>
    <w:rsid w:val="00FB1D96"/>
    <w:rsid w:val="00FB3944"/>
    <w:rsid w:val="00FC728B"/>
    <w:rsid w:val="00FC78CB"/>
    <w:rsid w:val="00FD0EC0"/>
    <w:rsid w:val="00FD17A9"/>
    <w:rsid w:val="00FD1908"/>
    <w:rsid w:val="00FD1D86"/>
    <w:rsid w:val="00FE49C6"/>
    <w:rsid w:val="00FE5142"/>
    <w:rsid w:val="00FF4595"/>
    <w:rsid w:val="00FF69BC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5918"/>
  <w15:chartTrackingRefBased/>
  <w15:docId w15:val="{C6A7E0A1-5BA4-4EF8-A300-1D23C348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E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1877</Words>
  <Characters>12959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Domjánné Bak Mariann</dc:creator>
  <cp:keywords/>
  <dc:description/>
  <cp:lastModifiedBy>Domjánné Bak Mariann</cp:lastModifiedBy>
  <cp:revision>1</cp:revision>
  <dcterms:created xsi:type="dcterms:W3CDTF">2024-09-03T13:11:00Z</dcterms:created>
  <dcterms:modified xsi:type="dcterms:W3CDTF">2024-09-03T13:14:00Z</dcterms:modified>
</cp:coreProperties>
</file>